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</w:pPr>
      <w:r>
        <w:drawing>
          <wp:inline distT="0" distB="0" distL="114300" distR="114300">
            <wp:extent cx="595630" cy="539750"/>
            <wp:effectExtent l="0" t="0" r="0" b="0"/>
            <wp:docPr id="16" name="图片 16" descr="A000220150320H34PPIC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000220150320H34PPIC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896995" cy="651510"/>
            <wp:effectExtent l="19050" t="0" r="8255" b="0"/>
            <wp:docPr id="1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go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15010" cy="647700"/>
            <wp:effectExtent l="0" t="0" r="8890" b="0"/>
            <wp:docPr id="19" name="图片 19" descr="A000220150320H34P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000220150320H34PPIC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50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tbl>
      <w:tblPr>
        <w:tblStyle w:val="1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0" w:hRule="atLeast"/>
        </w:trPr>
        <w:tc>
          <w:tcPr>
            <w:tcW w:w="8522" w:type="dxa"/>
          </w:tcPr>
          <w:p>
            <w:pPr>
              <w:jc w:val="center"/>
            </w:pPr>
          </w:p>
          <w:p>
            <w:pPr>
              <w:jc w:val="center"/>
              <w:rPr>
                <w:sz w:val="52"/>
                <w:szCs w:val="52"/>
              </w:rPr>
            </w:pPr>
            <w:r>
              <w:rPr>
                <w:rFonts w:hint="eastAsia" w:eastAsia="宋体"/>
                <w:sz w:val="52"/>
                <w:szCs w:val="52"/>
              </w:rPr>
              <w:t>产品规格书</w:t>
            </w:r>
          </w:p>
          <w:p>
            <w:pPr>
              <w:rPr>
                <w:sz w:val="28"/>
                <w:szCs w:val="28"/>
              </w:rPr>
            </w:pPr>
            <w:r>
              <w:rPr>
                <w:rFonts w:hint="eastAsia" w:eastAsia="宋体"/>
                <w:sz w:val="28"/>
                <w:szCs w:val="28"/>
              </w:rPr>
              <w:t>客户名称：</w:t>
            </w:r>
          </w:p>
          <w:p>
            <w:pPr>
              <w:rPr>
                <w:sz w:val="28"/>
                <w:szCs w:val="28"/>
              </w:rPr>
            </w:pPr>
            <w:r>
              <w:rPr>
                <w:rFonts w:hint="eastAsia" w:eastAsia="宋体"/>
                <w:sz w:val="28"/>
                <w:szCs w:val="28"/>
              </w:rPr>
              <w:t>厂商料号：      深圳市中科世纪科技有限公司</w:t>
            </w:r>
          </w:p>
          <w:p>
            <w:pPr>
              <w:rPr>
                <w:sz w:val="28"/>
                <w:szCs w:val="28"/>
              </w:rPr>
            </w:pPr>
            <w:r>
              <w:rPr>
                <w:rFonts w:hint="eastAsia" w:eastAsia="宋体"/>
                <w:sz w:val="28"/>
                <w:szCs w:val="28"/>
              </w:rPr>
              <w:t>品    名：              无刷直流水泵</w:t>
            </w:r>
          </w:p>
          <w:p>
            <w:pPr>
              <w:rPr>
                <w:sz w:val="28"/>
                <w:szCs w:val="28"/>
              </w:rPr>
            </w:pPr>
            <w:r>
              <w:rPr>
                <w:rFonts w:hint="eastAsia" w:eastAsia="宋体"/>
                <w:sz w:val="28"/>
                <w:szCs w:val="28"/>
              </w:rPr>
              <w:t>规    格：              DC60D系列</w:t>
            </w:r>
          </w:p>
          <w:p>
            <w:pPr>
              <w:rPr>
                <w:sz w:val="28"/>
                <w:szCs w:val="28"/>
              </w:rPr>
            </w:pPr>
            <w:r>
              <w:rPr>
                <w:rFonts w:hint="eastAsia" w:eastAsia="宋体"/>
                <w:sz w:val="28"/>
                <w:szCs w:val="28"/>
              </w:rPr>
              <w:t>日    期：</w:t>
            </w:r>
          </w:p>
          <w:p>
            <w:pPr>
              <w:rPr>
                <w:sz w:val="28"/>
                <w:szCs w:val="28"/>
              </w:rPr>
            </w:pPr>
            <w:r>
              <w:rPr>
                <w:rFonts w:hint="eastAsia" w:eastAsia="宋体"/>
                <w:sz w:val="28"/>
                <w:szCs w:val="28"/>
              </w:rPr>
              <w:t>客户签章：</w:t>
            </w:r>
          </w:p>
          <w:tbl>
            <w:tblPr>
              <w:tblStyle w:val="13"/>
              <w:tblW w:w="6738" w:type="dxa"/>
              <w:jc w:val="center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40"/>
              <w:gridCol w:w="1669"/>
              <w:gridCol w:w="1780"/>
              <w:gridCol w:w="184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40" w:type="dxa"/>
                </w:tcPr>
                <w:p>
                  <w:pPr>
                    <w:jc w:val="center"/>
                  </w:pPr>
                  <w:r>
                    <w:rPr>
                      <w:rFonts w:hint="eastAsia" w:eastAsia="宋体"/>
                    </w:rPr>
                    <w:t>确认</w:t>
                  </w:r>
                </w:p>
                <w:p>
                  <w:pPr>
                    <w:autoSpaceDE w:val="0"/>
                    <w:autoSpaceDN w:val="0"/>
                    <w:adjustRightInd w:val="0"/>
                    <w:snapToGrid w:val="0"/>
                    <w:jc w:val="left"/>
                    <w:rPr>
                      <w:kern w:val="0"/>
                      <w:sz w:val="24"/>
                    </w:rPr>
                  </w:pPr>
                  <w:r>
                    <w:rPr>
                      <w:rFonts w:ascii="楷体_GB2312" w:hAnsi="楷体_GB2312" w:eastAsia="宋体" w:cs="楷体_GB2312"/>
                      <w:color w:val="000000"/>
                      <w:kern w:val="0"/>
                      <w:sz w:val="20"/>
                      <w:szCs w:val="20"/>
                    </w:rPr>
                    <w:t>TEDTED BY</w:t>
                  </w:r>
                </w:p>
              </w:tc>
              <w:tc>
                <w:tcPr>
                  <w:tcW w:w="1669" w:type="dxa"/>
                </w:tcPr>
                <w:p>
                  <w:pPr>
                    <w:jc w:val="center"/>
                  </w:pPr>
                  <w:r>
                    <w:rPr>
                      <w:rFonts w:hint="eastAsia" w:eastAsia="宋体"/>
                    </w:rPr>
                    <w:t>审核</w:t>
                  </w:r>
                </w:p>
                <w:p>
                  <w:pPr>
                    <w:autoSpaceDE w:val="0"/>
                    <w:autoSpaceDN w:val="0"/>
                    <w:adjustRightInd w:val="0"/>
                    <w:snapToGrid w:val="0"/>
                    <w:jc w:val="left"/>
                    <w:rPr>
                      <w:kern w:val="0"/>
                      <w:sz w:val="24"/>
                    </w:rPr>
                  </w:pPr>
                  <w:r>
                    <w:rPr>
                      <w:rFonts w:ascii="楷体_GB2312" w:hAnsi="楷体_GB2312" w:eastAsia="宋体" w:cs="楷体_GB2312"/>
                      <w:color w:val="000000"/>
                      <w:kern w:val="0"/>
                      <w:sz w:val="20"/>
                      <w:szCs w:val="20"/>
                    </w:rPr>
                    <w:t>CHECKED BY</w:t>
                  </w:r>
                </w:p>
              </w:tc>
              <w:tc>
                <w:tcPr>
                  <w:tcW w:w="1780" w:type="dxa"/>
                </w:tcPr>
                <w:p>
                  <w:pPr>
                    <w:autoSpaceDE w:val="0"/>
                    <w:autoSpaceDN w:val="0"/>
                    <w:adjustRightInd w:val="0"/>
                    <w:snapToGrid w:val="0"/>
                    <w:jc w:val="center"/>
                    <w:rPr>
                      <w:kern w:val="0"/>
                      <w:sz w:val="24"/>
                    </w:rPr>
                  </w:pPr>
                  <w:r>
                    <w:rPr>
                      <w:rFonts w:ascii="楷体_GB2312" w:hAnsi="楷体_GB2312" w:eastAsia="宋体" w:cs="楷体_GB2312"/>
                      <w:color w:val="000000"/>
                      <w:kern w:val="0"/>
                      <w:sz w:val="20"/>
                      <w:szCs w:val="20"/>
                    </w:rPr>
                    <w:t>批准</w:t>
                  </w:r>
                </w:p>
                <w:p>
                  <w:pPr>
                    <w:autoSpaceDE w:val="0"/>
                    <w:autoSpaceDN w:val="0"/>
                    <w:adjustRightInd w:val="0"/>
                    <w:snapToGrid w:val="0"/>
                    <w:jc w:val="center"/>
                    <w:rPr>
                      <w:kern w:val="0"/>
                      <w:sz w:val="24"/>
                    </w:rPr>
                  </w:pPr>
                  <w:r>
                    <w:rPr>
                      <w:rFonts w:ascii="楷体_GB2312" w:hAnsi="楷体_GB2312" w:eastAsia="宋体" w:cs="楷体_GB2312"/>
                      <w:color w:val="000000"/>
                      <w:kern w:val="0"/>
                      <w:sz w:val="20"/>
                      <w:szCs w:val="20"/>
                    </w:rPr>
                    <w:t>APPROVED BY</w:t>
                  </w:r>
                </w:p>
              </w:tc>
              <w:tc>
                <w:tcPr>
                  <w:tcW w:w="1849" w:type="dxa"/>
                </w:tcPr>
                <w:p>
                  <w:pPr>
                    <w:autoSpaceDE w:val="0"/>
                    <w:autoSpaceDN w:val="0"/>
                    <w:adjustRightInd w:val="0"/>
                    <w:snapToGrid w:val="0"/>
                    <w:spacing w:line="480" w:lineRule="auto"/>
                    <w:jc w:val="center"/>
                    <w:rPr>
                      <w:kern w:val="0"/>
                      <w:sz w:val="24"/>
                    </w:rPr>
                  </w:pPr>
                  <w:r>
                    <w:rPr>
                      <w:rFonts w:ascii="楷体_GB2312" w:hAnsi="楷体_GB2312" w:eastAsia="宋体" w:cs="楷体_GB2312"/>
                      <w:color w:val="000000"/>
                      <w:kern w:val="0"/>
                      <w:sz w:val="20"/>
                      <w:szCs w:val="20"/>
                    </w:rPr>
                    <w:t>承认章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71" w:hRule="atLeast"/>
                <w:jc w:val="center"/>
              </w:trPr>
              <w:tc>
                <w:tcPr>
                  <w:tcW w:w="1440" w:type="dxa"/>
                </w:tcPr>
                <w:p/>
              </w:tc>
              <w:tc>
                <w:tcPr>
                  <w:tcW w:w="1669" w:type="dxa"/>
                </w:tcPr>
                <w:p/>
              </w:tc>
              <w:tc>
                <w:tcPr>
                  <w:tcW w:w="1780" w:type="dxa"/>
                </w:tcPr>
                <w:p/>
              </w:tc>
              <w:tc>
                <w:tcPr>
                  <w:tcW w:w="1849" w:type="dxa"/>
                </w:tcPr>
                <w:p/>
              </w:tc>
            </w:tr>
          </w:tbl>
          <w:p/>
          <w:p>
            <w:r>
              <w:rPr>
                <w:rFonts w:hint="eastAsia" w:eastAsia="宋体"/>
              </w:rPr>
              <w:t>出厂签章：</w:t>
            </w:r>
          </w:p>
          <w:tbl>
            <w:tblPr>
              <w:tblStyle w:val="13"/>
              <w:tblW w:w="6738" w:type="dxa"/>
              <w:jc w:val="center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40"/>
              <w:gridCol w:w="1669"/>
              <w:gridCol w:w="1780"/>
              <w:gridCol w:w="184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440" w:type="dxa"/>
                </w:tcPr>
                <w:p>
                  <w:pPr>
                    <w:autoSpaceDE w:val="0"/>
                    <w:autoSpaceDN w:val="0"/>
                    <w:adjustRightInd w:val="0"/>
                    <w:snapToGrid w:val="0"/>
                    <w:jc w:val="center"/>
                    <w:rPr>
                      <w:kern w:val="0"/>
                      <w:sz w:val="24"/>
                    </w:rPr>
                  </w:pPr>
                  <w:r>
                    <w:rPr>
                      <w:rFonts w:ascii="楷体_GB2312" w:hAnsi="楷体_GB2312" w:eastAsia="宋体" w:cs="楷体_GB2312"/>
                      <w:color w:val="000000"/>
                      <w:kern w:val="0"/>
                      <w:sz w:val="20"/>
                      <w:szCs w:val="20"/>
                    </w:rPr>
                    <w:t>制作</w:t>
                  </w:r>
                </w:p>
                <w:p>
                  <w:pPr>
                    <w:autoSpaceDE w:val="0"/>
                    <w:autoSpaceDN w:val="0"/>
                    <w:adjustRightInd w:val="0"/>
                    <w:snapToGrid w:val="0"/>
                    <w:jc w:val="center"/>
                    <w:rPr>
                      <w:kern w:val="0"/>
                      <w:sz w:val="24"/>
                    </w:rPr>
                  </w:pPr>
                  <w:r>
                    <w:rPr>
                      <w:rFonts w:ascii="楷体_GB2312" w:hAnsi="楷体_GB2312" w:eastAsia="宋体" w:cs="楷体_GB2312"/>
                      <w:color w:val="000000"/>
                      <w:kern w:val="0"/>
                      <w:sz w:val="20"/>
                      <w:szCs w:val="20"/>
                    </w:rPr>
                    <w:t>MADE</w:t>
                  </w:r>
                </w:p>
              </w:tc>
              <w:tc>
                <w:tcPr>
                  <w:tcW w:w="1669" w:type="dxa"/>
                </w:tcPr>
                <w:p>
                  <w:pPr>
                    <w:jc w:val="center"/>
                  </w:pPr>
                  <w:r>
                    <w:rPr>
                      <w:rFonts w:hint="eastAsia" w:eastAsia="宋体"/>
                    </w:rPr>
                    <w:t>审核</w:t>
                  </w:r>
                </w:p>
                <w:p>
                  <w:pPr>
                    <w:autoSpaceDE w:val="0"/>
                    <w:autoSpaceDN w:val="0"/>
                    <w:adjustRightInd w:val="0"/>
                    <w:snapToGrid w:val="0"/>
                    <w:jc w:val="left"/>
                    <w:rPr>
                      <w:kern w:val="0"/>
                      <w:sz w:val="24"/>
                    </w:rPr>
                  </w:pPr>
                  <w:r>
                    <w:rPr>
                      <w:rFonts w:ascii="楷体_GB2312" w:hAnsi="楷体_GB2312" w:eastAsia="宋体" w:cs="楷体_GB2312"/>
                      <w:color w:val="000000"/>
                      <w:kern w:val="0"/>
                      <w:sz w:val="20"/>
                      <w:szCs w:val="20"/>
                    </w:rPr>
                    <w:t>CHECKED BY</w:t>
                  </w:r>
                </w:p>
              </w:tc>
              <w:tc>
                <w:tcPr>
                  <w:tcW w:w="1780" w:type="dxa"/>
                </w:tcPr>
                <w:p>
                  <w:pPr>
                    <w:autoSpaceDE w:val="0"/>
                    <w:autoSpaceDN w:val="0"/>
                    <w:adjustRightInd w:val="0"/>
                    <w:snapToGrid w:val="0"/>
                    <w:jc w:val="center"/>
                    <w:rPr>
                      <w:kern w:val="0"/>
                      <w:sz w:val="24"/>
                    </w:rPr>
                  </w:pPr>
                  <w:r>
                    <w:rPr>
                      <w:rFonts w:ascii="楷体_GB2312" w:hAnsi="楷体_GB2312" w:eastAsia="宋体" w:cs="楷体_GB2312"/>
                      <w:color w:val="000000"/>
                      <w:kern w:val="0"/>
                      <w:sz w:val="20"/>
                      <w:szCs w:val="20"/>
                    </w:rPr>
                    <w:t>批准</w:t>
                  </w:r>
                </w:p>
                <w:p>
                  <w:pPr>
                    <w:autoSpaceDE w:val="0"/>
                    <w:autoSpaceDN w:val="0"/>
                    <w:adjustRightInd w:val="0"/>
                    <w:snapToGrid w:val="0"/>
                    <w:jc w:val="center"/>
                    <w:rPr>
                      <w:kern w:val="0"/>
                      <w:sz w:val="24"/>
                    </w:rPr>
                  </w:pPr>
                  <w:r>
                    <w:rPr>
                      <w:rFonts w:ascii="楷体_GB2312" w:hAnsi="楷体_GB2312" w:eastAsia="宋体" w:cs="楷体_GB2312"/>
                      <w:color w:val="000000"/>
                      <w:kern w:val="0"/>
                      <w:sz w:val="20"/>
                      <w:szCs w:val="20"/>
                    </w:rPr>
                    <w:t>APPROVED BY</w:t>
                  </w:r>
                </w:p>
              </w:tc>
              <w:tc>
                <w:tcPr>
                  <w:tcW w:w="1849" w:type="dxa"/>
                </w:tcPr>
                <w:p>
                  <w:pPr>
                    <w:autoSpaceDE w:val="0"/>
                    <w:autoSpaceDN w:val="0"/>
                    <w:adjustRightInd w:val="0"/>
                    <w:snapToGrid w:val="0"/>
                    <w:spacing w:line="480" w:lineRule="auto"/>
                    <w:jc w:val="center"/>
                    <w:rPr>
                      <w:kern w:val="0"/>
                      <w:sz w:val="24"/>
                    </w:rPr>
                  </w:pPr>
                  <w:r>
                    <w:rPr>
                      <w:rFonts w:ascii="楷体_GB2312" w:hAnsi="楷体_GB2312" w:eastAsia="宋体" w:cs="楷体_GB2312"/>
                      <w:color w:val="000000"/>
                      <w:kern w:val="0"/>
                      <w:sz w:val="20"/>
                      <w:szCs w:val="20"/>
                    </w:rPr>
                    <w:t>承认章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71" w:hRule="atLeast"/>
                <w:jc w:val="center"/>
              </w:trPr>
              <w:tc>
                <w:tcPr>
                  <w:tcW w:w="1440" w:type="dxa"/>
                </w:tcPr>
                <w:p/>
              </w:tc>
              <w:tc>
                <w:tcPr>
                  <w:tcW w:w="1669" w:type="dxa"/>
                </w:tcPr>
                <w:p/>
              </w:tc>
              <w:tc>
                <w:tcPr>
                  <w:tcW w:w="1780" w:type="dxa"/>
                </w:tcPr>
                <w:p/>
              </w:tc>
              <w:tc>
                <w:tcPr>
                  <w:tcW w:w="1849" w:type="dxa"/>
                </w:tcPr>
                <w:p/>
              </w:tc>
            </w:tr>
          </w:tbl>
          <w:p/>
        </w:tc>
      </w:tr>
    </w:tbl>
    <w:p/>
    <w:p/>
    <w:p/>
    <w:p/>
    <w:p>
      <w:pPr>
        <w:jc w:val="center"/>
        <w:rPr>
          <w:szCs w:val="21"/>
        </w:rPr>
      </w:pPr>
      <w:r>
        <w:rPr>
          <w:rFonts w:hint="eastAsia" w:eastAsia="宋体"/>
          <w:szCs w:val="21"/>
        </w:rPr>
        <w:t>地址：深圳市宝安区福永街道大洋开发区福安工业区三期四栋二楼</w:t>
      </w:r>
    </w:p>
    <w:p>
      <w:pPr>
        <w:jc w:val="center"/>
        <w:rPr>
          <w:szCs w:val="21"/>
        </w:rPr>
      </w:pPr>
      <w:r>
        <w:rPr>
          <w:rFonts w:hint="eastAsia" w:eastAsia="宋体"/>
          <w:szCs w:val="21"/>
        </w:rPr>
        <w:t>手机：1</w:t>
      </w:r>
      <w:r>
        <w:rPr>
          <w:rFonts w:hint="eastAsia" w:eastAsia="宋体"/>
          <w:szCs w:val="21"/>
          <w:lang w:val="en-US" w:eastAsia="zh-CN"/>
        </w:rPr>
        <w:t>8124127759</w:t>
      </w:r>
      <w:r>
        <w:rPr>
          <w:rFonts w:hint="eastAsia" w:eastAsia="宋体"/>
          <w:szCs w:val="21"/>
        </w:rPr>
        <w:t xml:space="preserve">   邮箱：</w:t>
      </w:r>
      <w:r>
        <w:rPr>
          <w:rFonts w:hint="eastAsia" w:eastAsia="宋体"/>
          <w:szCs w:val="21"/>
          <w:lang w:val="en-US" w:eastAsia="zh-CN"/>
        </w:rPr>
        <w:t>dcpump</w:t>
      </w:r>
      <w:bookmarkStart w:id="20" w:name="_GoBack"/>
      <w:bookmarkEnd w:id="20"/>
      <w:r>
        <w:rPr>
          <w:rFonts w:hint="eastAsia" w:eastAsia="宋体"/>
          <w:szCs w:val="21"/>
        </w:rPr>
        <w:t>@szzksj.com</w:t>
      </w:r>
    </w:p>
    <w:p>
      <w:pPr>
        <w:jc w:val="center"/>
        <w:rPr>
          <w:szCs w:val="21"/>
        </w:rPr>
      </w:pPr>
      <w:r>
        <w:rPr>
          <w:rFonts w:hint="eastAsia" w:eastAsia="宋体"/>
          <w:szCs w:val="21"/>
        </w:rPr>
        <w:t>TEL：0755</w:t>
      </w:r>
      <w:r>
        <w:rPr>
          <w:rFonts w:eastAsia="宋体"/>
          <w:szCs w:val="21"/>
        </w:rPr>
        <w:t>—</w:t>
      </w:r>
      <w:r>
        <w:rPr>
          <w:rFonts w:hint="eastAsia" w:eastAsia="宋体"/>
          <w:szCs w:val="21"/>
        </w:rPr>
        <w:t>27811557     FaX：0755</w:t>
      </w:r>
      <w:r>
        <w:rPr>
          <w:rFonts w:eastAsia="宋体"/>
          <w:szCs w:val="21"/>
        </w:rPr>
        <w:t>—</w:t>
      </w:r>
      <w:r>
        <w:rPr>
          <w:rFonts w:hint="eastAsia" w:eastAsia="宋体"/>
          <w:szCs w:val="21"/>
        </w:rPr>
        <w:t>27811571</w:t>
      </w:r>
    </w:p>
    <w:p>
      <w:pPr>
        <w:jc w:val="center"/>
        <w:rPr>
          <w:szCs w:val="21"/>
        </w:rPr>
      </w:pPr>
      <w:r>
        <w:rPr>
          <w:rFonts w:hint="eastAsia" w:eastAsia="宋体"/>
          <w:szCs w:val="21"/>
        </w:rPr>
        <w:t>网址：</w:t>
      </w:r>
      <w:r>
        <w:fldChar w:fldCharType="begin"/>
      </w:r>
      <w:r>
        <w:instrText xml:space="preserve"> HYPERLINK "http://www.szzksj.com" </w:instrText>
      </w:r>
      <w:r>
        <w:fldChar w:fldCharType="separate"/>
      </w:r>
      <w:r>
        <w:rPr>
          <w:rStyle w:val="16"/>
          <w:rFonts w:hint="eastAsia" w:eastAsia="宋体"/>
          <w:szCs w:val="21"/>
        </w:rPr>
        <w:t>http://www.szzksj.com</w:t>
      </w:r>
      <w:r>
        <w:rPr>
          <w:rStyle w:val="16"/>
          <w:rFonts w:hint="eastAsia" w:eastAsia="宋体"/>
          <w:szCs w:val="21"/>
        </w:rPr>
        <w:fldChar w:fldCharType="end"/>
      </w:r>
    </w:p>
    <w:p>
      <w:r>
        <w:drawing>
          <wp:inline distT="0" distB="0" distL="114300" distR="114300">
            <wp:extent cx="595630" cy="539750"/>
            <wp:effectExtent l="0" t="0" r="0" b="0"/>
            <wp:docPr id="22" name="图片 22" descr="A000220150320H34PPIC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000220150320H34PPIC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896995" cy="651510"/>
            <wp:effectExtent l="19050" t="0" r="8255" b="0"/>
            <wp:docPr id="3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logo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15010" cy="647700"/>
            <wp:effectExtent l="0" t="0" r="8890" b="0"/>
            <wp:docPr id="23" name="图片 23" descr="A000220150320H34P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000220150320H34PPIC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50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ascii="宋体" w:hAnsi="宋体"/>
        </w:rPr>
      </w:pPr>
      <w:bookmarkStart w:id="0" w:name="_Toc4556"/>
      <w:bookmarkStart w:id="1" w:name="_Toc3844"/>
      <w:bookmarkStart w:id="2" w:name="_Toc17591"/>
      <w:bookmarkStart w:id="3" w:name="_Toc5953"/>
      <w:bookmarkStart w:id="4" w:name="_Toc4398"/>
      <w:bookmarkStart w:id="5" w:name="_Toc16247"/>
    </w:p>
    <w:p>
      <w:pPr>
        <w:jc w:val="center"/>
        <w:rPr>
          <w:rFonts w:ascii="Calibri" w:hAnsi="Calibri" w:eastAsia="宋体" w:cs="Times New Roman"/>
          <w:b/>
          <w:bCs/>
          <w:kern w:val="44"/>
          <w:sz w:val="44"/>
          <w:szCs w:val="28"/>
        </w:rPr>
      </w:pPr>
      <w:bookmarkStart w:id="6" w:name="_Toc16990"/>
      <w:bookmarkStart w:id="7" w:name="_Toc5469"/>
      <w:bookmarkStart w:id="8" w:name="_Toc28618"/>
      <w:r>
        <w:rPr>
          <w:rFonts w:hint="eastAsia" w:ascii="宋体" w:hAnsi="宋体"/>
          <w:sz w:val="44"/>
          <w:szCs w:val="44"/>
        </w:rPr>
        <w:t>目录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>
        <w:rPr>
          <w:rFonts w:hint="eastAsia"/>
          <w:sz w:val="28"/>
          <w:szCs w:val="28"/>
        </w:rPr>
        <w:fldChar w:fldCharType="begin"/>
      </w:r>
      <w:r>
        <w:rPr>
          <w:rFonts w:hint="eastAsia"/>
          <w:sz w:val="28"/>
          <w:szCs w:val="28"/>
        </w:rPr>
        <w:instrText xml:space="preserve">TOC \o "1-2" \f \h \u </w:instrText>
      </w:r>
      <w:r>
        <w:rPr>
          <w:rFonts w:hint="eastAsia"/>
          <w:sz w:val="28"/>
          <w:szCs w:val="28"/>
        </w:rPr>
        <w:fldChar w:fldCharType="separate"/>
      </w:r>
    </w:p>
    <w:p>
      <w:pPr>
        <w:pStyle w:val="11"/>
        <w:tabs>
          <w:tab w:val="right" w:leader="hyphen" w:pos="8306"/>
        </w:tabs>
        <w:rPr>
          <w:sz w:val="28"/>
          <w:szCs w:val="28"/>
        </w:rPr>
      </w:pPr>
    </w:p>
    <w:p>
      <w:pPr>
        <w:pStyle w:val="12"/>
        <w:tabs>
          <w:tab w:val="right" w:leader="hyphen" w:pos="8306"/>
        </w:tabs>
        <w:jc w:val="left"/>
        <w:rPr>
          <w:sz w:val="28"/>
          <w:szCs w:val="28"/>
        </w:rPr>
      </w:pPr>
      <w:r>
        <w:fldChar w:fldCharType="begin"/>
      </w:r>
      <w:r>
        <w:instrText xml:space="preserve"> HYPERLINK \l "_Toc20730" </w:instrText>
      </w:r>
      <w:r>
        <w:fldChar w:fldCharType="separate"/>
      </w:r>
      <w:r>
        <w:rPr>
          <w:rFonts w:hint="eastAsia" w:asciiTheme="minorEastAsia" w:hAnsiTheme="minorEastAsia" w:cstheme="minorEastAsia"/>
          <w:bCs/>
          <w:kern w:val="0"/>
          <w:sz w:val="28"/>
          <w:szCs w:val="28"/>
        </w:rPr>
        <w:t>一.产品特征简介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_Toc20730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2"/>
        <w:tabs>
          <w:tab w:val="right" w:leader="hyphen" w:pos="8306"/>
        </w:tabs>
        <w:jc w:val="left"/>
        <w:rPr>
          <w:sz w:val="28"/>
          <w:szCs w:val="28"/>
        </w:rPr>
      </w:pPr>
      <w:r>
        <w:fldChar w:fldCharType="begin"/>
      </w:r>
      <w:r>
        <w:instrText xml:space="preserve"> HYPERLINK \l "_Toc21646" </w:instrText>
      </w:r>
      <w:r>
        <w:fldChar w:fldCharType="separate"/>
      </w:r>
      <w:r>
        <w:rPr>
          <w:rFonts w:hint="eastAsia"/>
          <w:bCs/>
          <w:sz w:val="28"/>
          <w:szCs w:val="28"/>
        </w:rPr>
        <w:t>二.使用范围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_Toc21646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2"/>
        <w:tabs>
          <w:tab w:val="right" w:leader="hyphen" w:pos="8306"/>
        </w:tabs>
        <w:jc w:val="left"/>
        <w:rPr>
          <w:sz w:val="28"/>
          <w:szCs w:val="28"/>
        </w:rPr>
      </w:pPr>
      <w:r>
        <w:fldChar w:fldCharType="begin"/>
      </w:r>
      <w:r>
        <w:instrText xml:space="preserve"> HYPERLINK \l "_Toc6298" </w:instrText>
      </w:r>
      <w:r>
        <w:fldChar w:fldCharType="separate"/>
      </w:r>
      <w:r>
        <w:rPr>
          <w:rFonts w:asciiTheme="minorEastAsia" w:hAnsiTheme="minorEastAsia" w:cstheme="minorEastAsia"/>
          <w:bCs/>
          <w:kern w:val="0"/>
          <w:sz w:val="28"/>
          <w:szCs w:val="28"/>
        </w:rPr>
        <w:t>三.</w:t>
      </w:r>
      <w:r>
        <w:rPr>
          <w:rFonts w:hint="eastAsia" w:asciiTheme="minorEastAsia" w:hAnsiTheme="minorEastAsia" w:cstheme="minorEastAsia"/>
          <w:bCs/>
          <w:kern w:val="0"/>
          <w:sz w:val="28"/>
          <w:szCs w:val="28"/>
        </w:rPr>
        <w:t>基本参数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_Toc6298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2"/>
        <w:tabs>
          <w:tab w:val="right" w:leader="hyphen" w:pos="8306"/>
        </w:tabs>
        <w:jc w:val="left"/>
        <w:rPr>
          <w:sz w:val="28"/>
          <w:szCs w:val="28"/>
        </w:rPr>
      </w:pPr>
      <w:r>
        <w:fldChar w:fldCharType="begin"/>
      </w:r>
      <w:r>
        <w:instrText xml:space="preserve"> HYPERLINK \l "_Toc21395" </w:instrText>
      </w:r>
      <w:r>
        <w:fldChar w:fldCharType="separate"/>
      </w:r>
      <w:r>
        <w:rPr>
          <w:rFonts w:hint="eastAsia" w:asciiTheme="minorEastAsia" w:hAnsiTheme="minorEastAsia" w:cstheme="minorEastAsia"/>
          <w:bCs/>
          <w:sz w:val="28"/>
          <w:szCs w:val="28"/>
        </w:rPr>
        <w:t>四.</w:t>
      </w:r>
      <w:r>
        <w:rPr>
          <w:rFonts w:hint="eastAsia" w:asciiTheme="minorEastAsia" w:hAnsiTheme="minorEastAsia" w:cstheme="minorEastAsia"/>
          <w:bCs/>
          <w:kern w:val="0"/>
          <w:sz w:val="28"/>
          <w:szCs w:val="28"/>
        </w:rPr>
        <w:t>附加功能说明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_Toc21395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2"/>
        <w:tabs>
          <w:tab w:val="right" w:leader="hyphen" w:pos="8306"/>
        </w:tabs>
        <w:jc w:val="left"/>
        <w:rPr>
          <w:sz w:val="28"/>
          <w:szCs w:val="28"/>
        </w:rPr>
      </w:pPr>
      <w:r>
        <w:fldChar w:fldCharType="begin"/>
      </w:r>
      <w:r>
        <w:instrText xml:space="preserve"> HYPERLINK \l "_Toc29437" </w:instrText>
      </w:r>
      <w:r>
        <w:fldChar w:fldCharType="separate"/>
      </w:r>
      <w:r>
        <w:rPr>
          <w:rFonts w:hint="eastAsia" w:asciiTheme="minorEastAsia" w:hAnsiTheme="minorEastAsia" w:cstheme="minorEastAsia"/>
          <w:kern w:val="0"/>
          <w:sz w:val="28"/>
          <w:szCs w:val="28"/>
        </w:rPr>
        <w:t>五．参数测试安装示意图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_Toc29437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4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2"/>
        <w:tabs>
          <w:tab w:val="right" w:leader="hyphen" w:pos="8306"/>
        </w:tabs>
        <w:jc w:val="left"/>
        <w:rPr>
          <w:sz w:val="28"/>
          <w:szCs w:val="28"/>
        </w:rPr>
      </w:pPr>
      <w:r>
        <w:fldChar w:fldCharType="begin"/>
      </w:r>
      <w:r>
        <w:instrText xml:space="preserve"> HYPERLINK \l "_Toc12971" </w:instrText>
      </w:r>
      <w:r>
        <w:fldChar w:fldCharType="separate"/>
      </w:r>
      <w:r>
        <w:rPr>
          <w:rFonts w:hint="eastAsia" w:asciiTheme="minorEastAsia" w:hAnsiTheme="minorEastAsia" w:cstheme="minorEastAsia"/>
          <w:kern w:val="0"/>
          <w:sz w:val="28"/>
          <w:szCs w:val="28"/>
        </w:rPr>
        <w:t>六．扬程-流量曲线图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_Toc12971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2"/>
        <w:tabs>
          <w:tab w:val="right" w:leader="hyphen" w:pos="8306"/>
        </w:tabs>
        <w:jc w:val="left"/>
        <w:rPr>
          <w:sz w:val="28"/>
          <w:szCs w:val="28"/>
        </w:rPr>
      </w:pPr>
      <w:r>
        <w:fldChar w:fldCharType="begin"/>
      </w:r>
      <w:r>
        <w:instrText xml:space="preserve"> HYPERLINK \l "_Toc11535" </w:instrText>
      </w:r>
      <w:r>
        <w:fldChar w:fldCharType="separate"/>
      </w:r>
      <w:r>
        <w:rPr>
          <w:rFonts w:hint="eastAsia" w:asciiTheme="minorEastAsia" w:hAnsiTheme="minorEastAsia" w:cstheme="minorEastAsia"/>
          <w:sz w:val="28"/>
          <w:szCs w:val="28"/>
        </w:rPr>
        <w:t>七．</w:t>
      </w:r>
      <w:r>
        <w:rPr>
          <w:rFonts w:hint="eastAsia" w:asciiTheme="minorEastAsia" w:hAnsiTheme="minorEastAsia" w:cstheme="minorEastAsia"/>
          <w:kern w:val="0"/>
          <w:sz w:val="28"/>
          <w:szCs w:val="28"/>
        </w:rPr>
        <w:t>端口界面图(可以选配）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_Toc11535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2"/>
        <w:tabs>
          <w:tab w:val="right" w:leader="hyphen" w:pos="8306"/>
        </w:tabs>
        <w:jc w:val="left"/>
        <w:rPr>
          <w:sz w:val="28"/>
          <w:szCs w:val="28"/>
        </w:rPr>
      </w:pPr>
      <w:r>
        <w:fldChar w:fldCharType="begin"/>
      </w:r>
      <w:r>
        <w:instrText xml:space="preserve"> HYPERLINK \l "_Toc6152" </w:instrText>
      </w:r>
      <w:r>
        <w:fldChar w:fldCharType="separate"/>
      </w:r>
      <w:r>
        <w:rPr>
          <w:rFonts w:hint="eastAsia" w:asciiTheme="minorEastAsia" w:hAnsiTheme="minorEastAsia" w:cstheme="minorEastAsia"/>
          <w:bCs/>
          <w:sz w:val="28"/>
          <w:szCs w:val="28"/>
        </w:rPr>
        <w:t>八． 尺寸与外观图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_Toc6152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6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2"/>
        <w:tabs>
          <w:tab w:val="right" w:leader="hyphen" w:pos="8306"/>
        </w:tabs>
        <w:jc w:val="left"/>
        <w:rPr>
          <w:sz w:val="28"/>
          <w:szCs w:val="28"/>
        </w:rPr>
      </w:pPr>
      <w:r>
        <w:fldChar w:fldCharType="begin"/>
      </w:r>
      <w:r>
        <w:instrText xml:space="preserve"> HYPERLINK \l "_Toc30051" </w:instrText>
      </w:r>
      <w:r>
        <w:fldChar w:fldCharType="separate"/>
      </w:r>
      <w:r>
        <w:rPr>
          <w:rFonts w:hint="eastAsia" w:asciiTheme="minorEastAsia" w:hAnsiTheme="minorEastAsia" w:cstheme="minorEastAsia"/>
          <w:bCs/>
          <w:sz w:val="28"/>
          <w:szCs w:val="28"/>
        </w:rPr>
        <w:t>九．装配爆炸图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_Toc30051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7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2"/>
        <w:tabs>
          <w:tab w:val="right" w:leader="hyphen" w:pos="8306"/>
        </w:tabs>
        <w:jc w:val="left"/>
        <w:rPr>
          <w:sz w:val="28"/>
          <w:szCs w:val="28"/>
        </w:rPr>
      </w:pPr>
      <w:r>
        <w:fldChar w:fldCharType="begin"/>
      </w:r>
      <w:r>
        <w:instrText xml:space="preserve"> HYPERLINK \l "_Toc15473" </w:instrText>
      </w:r>
      <w:r>
        <w:fldChar w:fldCharType="separate"/>
      </w:r>
      <w:r>
        <w:rPr>
          <w:rFonts w:hint="eastAsia" w:asciiTheme="minorEastAsia" w:hAnsiTheme="minorEastAsia" w:cstheme="minorEastAsia"/>
          <w:bCs/>
          <w:sz w:val="28"/>
          <w:szCs w:val="28"/>
        </w:rPr>
        <w:t>十．故障与维修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_Toc15473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8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2"/>
        <w:tabs>
          <w:tab w:val="right" w:leader="hyphen" w:pos="8306"/>
        </w:tabs>
        <w:jc w:val="left"/>
      </w:pPr>
      <w:r>
        <w:fldChar w:fldCharType="begin"/>
      </w:r>
      <w:r>
        <w:instrText xml:space="preserve"> HYPERLINK \l "_Toc23577" </w:instrText>
      </w:r>
      <w:r>
        <w:fldChar w:fldCharType="separate"/>
      </w:r>
      <w:r>
        <w:rPr>
          <w:rFonts w:hint="eastAsia" w:asciiTheme="minorEastAsia" w:hAnsiTheme="minorEastAsia" w:cstheme="minorEastAsia"/>
          <w:bCs/>
          <w:sz w:val="28"/>
          <w:szCs w:val="28"/>
        </w:rPr>
        <w:t>十一．注意事项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_Toc23577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8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jc w:val="center"/>
      </w:pPr>
      <w:r>
        <w:rPr>
          <w:rFonts w:hint="eastAsia"/>
          <w:szCs w:val="28"/>
        </w:rPr>
        <w:fldChar w:fldCharType="end"/>
      </w:r>
    </w:p>
    <w:p>
      <w:pPr>
        <w:rPr>
          <w:rFonts w:asciiTheme="minorEastAsia" w:hAnsiTheme="minorEastAsia"/>
          <w:sz w:val="32"/>
          <w:szCs w:val="32"/>
        </w:rPr>
      </w:pPr>
    </w:p>
    <w:p>
      <w:pPr>
        <w:rPr>
          <w:rFonts w:asciiTheme="minorEastAsia" w:hAnsiTheme="minorEastAsia"/>
          <w:sz w:val="32"/>
          <w:szCs w:val="32"/>
        </w:rPr>
      </w:pPr>
    </w:p>
    <w:p>
      <w:pPr>
        <w:ind w:firstLine="320" w:firstLineChars="100"/>
        <w:rPr>
          <w:rFonts w:asciiTheme="minorEastAsia" w:hAnsiTheme="minorEastAsia"/>
          <w:sz w:val="20"/>
          <w:szCs w:val="20"/>
        </w:rPr>
      </w:pPr>
      <w:r>
        <w:rPr>
          <w:rFonts w:hint="eastAsia" w:eastAsia="宋体" w:asciiTheme="minorEastAsia" w:hAnsiTheme="minorEastAsia"/>
          <w:sz w:val="32"/>
          <w:szCs w:val="32"/>
        </w:rPr>
        <w:t>制作</w:t>
      </w:r>
      <w:r>
        <w:rPr>
          <w:rFonts w:hint="eastAsia" w:ascii="宋体" w:hAnsi="宋体" w:eastAsia="宋体"/>
          <w:sz w:val="44"/>
          <w:szCs w:val="44"/>
        </w:rPr>
        <w:t>：</w:t>
      </w:r>
      <w:r>
        <w:rPr>
          <w:rFonts w:hint="eastAsia" w:eastAsia="宋体"/>
          <w:sz w:val="44"/>
          <w:szCs w:val="44"/>
          <w:u w:val="single"/>
        </w:rPr>
        <w:t xml:space="preserve">           </w:t>
      </w:r>
      <w:r>
        <w:rPr>
          <w:rFonts w:hint="eastAsia" w:eastAsia="宋体"/>
          <w:sz w:val="44"/>
          <w:szCs w:val="44"/>
        </w:rPr>
        <w:t xml:space="preserve">  </w:t>
      </w:r>
      <w:r>
        <w:rPr>
          <w:rFonts w:hint="eastAsia" w:ascii="宋体" w:hAnsi="宋体" w:eastAsia="宋体"/>
          <w:sz w:val="32"/>
          <w:szCs w:val="32"/>
        </w:rPr>
        <w:t>审核</w:t>
      </w:r>
      <w:r>
        <w:rPr>
          <w:rFonts w:hint="eastAsia" w:ascii="宋体" w:hAnsi="宋体" w:eastAsia="宋体"/>
          <w:sz w:val="44"/>
          <w:szCs w:val="44"/>
        </w:rPr>
        <w:t>：</w:t>
      </w:r>
      <w:r>
        <w:rPr>
          <w:rFonts w:hint="eastAsia" w:eastAsia="宋体"/>
          <w:sz w:val="44"/>
          <w:szCs w:val="44"/>
          <w:u w:val="single"/>
        </w:rPr>
        <w:t xml:space="preserve">            </w:t>
      </w:r>
    </w:p>
    <w:p>
      <w:pPr>
        <w:jc w:val="center"/>
        <w:rPr>
          <w:rFonts w:asciiTheme="minorEastAsia" w:hAnsiTheme="minorEastAsia"/>
          <w:sz w:val="20"/>
          <w:szCs w:val="20"/>
        </w:rPr>
      </w:pPr>
    </w:p>
    <w:p>
      <w:pPr>
        <w:rPr>
          <w:rFonts w:asciiTheme="minorEastAsia" w:hAnsiTheme="minorEastAsia"/>
          <w:sz w:val="20"/>
          <w:szCs w:val="20"/>
        </w:rPr>
      </w:pPr>
    </w:p>
    <w:p>
      <w:pPr>
        <w:jc w:val="center"/>
        <w:rPr>
          <w:rFonts w:asciiTheme="minorEastAsia" w:hAnsiTheme="minorEastAsia"/>
          <w:sz w:val="20"/>
          <w:szCs w:val="20"/>
          <w:u w:val="single"/>
        </w:rPr>
      </w:pPr>
      <w:r>
        <w:rPr>
          <w:rFonts w:hint="eastAsia" w:eastAsia="宋体" w:asciiTheme="minorEastAsia" w:hAnsiTheme="minorEastAsia"/>
          <w:sz w:val="20"/>
          <w:szCs w:val="20"/>
        </w:rPr>
        <w:t>地址：深圳市宝安区福永镇大洋田开发区福安第三工业区四栋二楼</w:t>
      </w:r>
    </w:p>
    <w:p>
      <w:pPr>
        <w:pStyle w:val="9"/>
        <w:jc w:val="center"/>
        <w:rPr>
          <w:rFonts w:asciiTheme="minorEastAsia" w:hAnsiTheme="minorEastAsia" w:eastAsiaTheme="minorEastAsia"/>
          <w:sz w:val="20"/>
          <w:szCs w:val="20"/>
        </w:rPr>
      </w:pPr>
      <w:r>
        <w:rPr>
          <w:rFonts w:hint="eastAsia" w:asciiTheme="minorEastAsia" w:hAnsiTheme="minorEastAsia"/>
          <w:sz w:val="20"/>
          <w:szCs w:val="20"/>
        </w:rPr>
        <w:t>电话：0755-27811557</w:t>
      </w:r>
    </w:p>
    <w:p>
      <w:pPr>
        <w:pStyle w:val="9"/>
        <w:jc w:val="center"/>
        <w:rPr>
          <w:rFonts w:asciiTheme="minorEastAsia" w:hAnsiTheme="minorEastAsia" w:eastAsiaTheme="minorEastAsia"/>
          <w:sz w:val="28"/>
          <w:szCs w:val="28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Borders>
            <w:top w:val="doubleWave" w:color="auto" w:sz="6" w:space="1"/>
            <w:left w:val="doubleWave" w:color="auto" w:sz="6" w:space="4"/>
            <w:bottom w:val="doubleWave" w:color="auto" w:sz="6" w:space="1"/>
            <w:right w:val="doubleWave" w:color="auto" w:sz="6" w:space="4"/>
          </w:pgBorders>
          <w:pgNumType w:start="1"/>
          <w:cols w:space="425" w:num="1"/>
          <w:docGrid w:type="lines" w:linePitch="312" w:charSpace="0"/>
        </w:sectPr>
      </w:pPr>
    </w:p>
    <w:p>
      <w:pPr>
        <w:pStyle w:val="9"/>
        <w:jc w:val="both"/>
        <w:rPr>
          <w:rFonts w:asciiTheme="minorEastAsia" w:hAnsiTheme="minorEastAsia" w:eastAsiaTheme="minorEastAsia"/>
          <w:sz w:val="28"/>
          <w:szCs w:val="28"/>
        </w:rPr>
      </w:pPr>
      <w:r>
        <w:drawing>
          <wp:inline distT="0" distB="0" distL="114300" distR="114300">
            <wp:extent cx="595630" cy="539750"/>
            <wp:effectExtent l="0" t="0" r="0" b="0"/>
            <wp:docPr id="30" name="图片 30" descr="A000220150320H34PPIC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A000220150320H34PPIC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3896995" cy="651510"/>
            <wp:effectExtent l="19050" t="0" r="8255" b="0"/>
            <wp:docPr id="4" name="图片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logo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15010" cy="647700"/>
            <wp:effectExtent l="0" t="0" r="8890" b="0"/>
            <wp:docPr id="24" name="图片 24" descr="A000220150320H34P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A000220150320H34PPIC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50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3"/>
        <w:tblW w:w="8443" w:type="dxa"/>
        <w:jc w:val="center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7"/>
        <w:gridCol w:w="2096"/>
        <w:gridCol w:w="2521"/>
        <w:gridCol w:w="3489"/>
      </w:tblGrid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844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outlineLvl w:val="1"/>
            </w:pPr>
            <w:bookmarkStart w:id="9" w:name="_Toc20730"/>
            <w:r>
              <w:rPr>
                <w:rFonts w:hint="eastAsia" w:asciiTheme="minorEastAsia" w:hAnsiTheme="minorEastAsia" w:cstheme="minorEastAsia"/>
                <w:b/>
                <w:bCs/>
                <w:color w:val="00B050"/>
                <w:kern w:val="0"/>
                <w:sz w:val="24"/>
                <w:szCs w:val="24"/>
              </w:rPr>
              <w:t>一.产品特征简介</w:t>
            </w:r>
            <w:bookmarkEnd w:id="9"/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1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产品名称: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中科世纪DC60</w:t>
            </w:r>
            <w:r>
              <w:rPr>
                <w:rFonts w:eastAsia="宋体"/>
                <w:kern w:val="0"/>
              </w:rPr>
              <w:t>D</w:t>
            </w:r>
            <w:r>
              <w:rPr>
                <w:rFonts w:hint="eastAsia" w:eastAsia="宋体"/>
                <w:kern w:val="0"/>
              </w:rPr>
              <w:t>水泵</w:t>
            </w:r>
          </w:p>
        </w:tc>
        <w:tc>
          <w:tcPr>
            <w:tcW w:w="3489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r>
              <w:rPr>
                <w:rFonts w:hint="eastAsia"/>
              </w:rPr>
              <w:drawing>
                <wp:inline distT="0" distB="0" distL="114300" distR="114300">
                  <wp:extent cx="2192020" cy="1572260"/>
                  <wp:effectExtent l="0" t="0" r="17780" b="8890"/>
                  <wp:docPr id="6" name="图片 6" descr="C:\Users\Acer\Desktop\4.png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Acer\Desktop\4.png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20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2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型号：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DC60</w:t>
            </w:r>
            <w:r>
              <w:rPr>
                <w:rFonts w:eastAsia="宋体"/>
                <w:kern w:val="0"/>
              </w:rPr>
              <w:t>D</w:t>
            </w:r>
            <w:r>
              <w:rPr>
                <w:rFonts w:hint="eastAsia" w:eastAsia="宋体"/>
                <w:kern w:val="0"/>
              </w:rPr>
              <w:t>直流水泵</w:t>
            </w:r>
          </w:p>
        </w:tc>
        <w:tc>
          <w:tcPr>
            <w:tcW w:w="3489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3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重量：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1.6kg</w:t>
            </w:r>
          </w:p>
        </w:tc>
        <w:tc>
          <w:tcPr>
            <w:tcW w:w="3489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4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寿命：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30000h</w:t>
            </w:r>
          </w:p>
        </w:tc>
        <w:tc>
          <w:tcPr>
            <w:tcW w:w="3489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5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防护等级：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IP68</w:t>
            </w:r>
          </w:p>
        </w:tc>
        <w:tc>
          <w:tcPr>
            <w:tcW w:w="3489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6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颜色：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黑色</w:t>
            </w:r>
          </w:p>
        </w:tc>
        <w:tc>
          <w:tcPr>
            <w:tcW w:w="3489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7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环保等级：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符合 ROHS 环保要求</w:t>
            </w:r>
          </w:p>
        </w:tc>
        <w:tc>
          <w:tcPr>
            <w:tcW w:w="3489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8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壳体材料：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PA66+30%GF</w:t>
            </w:r>
          </w:p>
        </w:tc>
        <w:tc>
          <w:tcPr>
            <w:tcW w:w="3489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9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噪音：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</w:rPr>
              <w:t>≤40dB</w:t>
            </w:r>
          </w:p>
        </w:tc>
        <w:tc>
          <w:tcPr>
            <w:tcW w:w="3489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10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密封性：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≥1MPa</w:t>
            </w:r>
          </w:p>
        </w:tc>
        <w:tc>
          <w:tcPr>
            <w:tcW w:w="3489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11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绝缘等级：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H级（180°）</w:t>
            </w:r>
          </w:p>
        </w:tc>
        <w:tc>
          <w:tcPr>
            <w:tcW w:w="3489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12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工作原理：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离心泵</w:t>
            </w:r>
          </w:p>
        </w:tc>
        <w:tc>
          <w:tcPr>
            <w:tcW w:w="3489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13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用途：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 xml:space="preserve">   电动汽车散热系统，</w:t>
            </w:r>
          </w:p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水制冷电器等等</w:t>
            </w:r>
          </w:p>
        </w:tc>
        <w:tc>
          <w:tcPr>
            <w:tcW w:w="3489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/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9" w:hRule="atLeast"/>
          <w:jc w:val="center"/>
        </w:trPr>
        <w:tc>
          <w:tcPr>
            <w:tcW w:w="844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outlineLvl w:val="1"/>
            </w:pPr>
            <w:bookmarkStart w:id="10" w:name="_Toc21646"/>
            <w:r>
              <w:rPr>
                <w:rFonts w:hint="eastAsia"/>
                <w:b/>
                <w:bCs/>
                <w:color w:val="00B050"/>
              </w:rPr>
              <w:t>二.使用范围</w:t>
            </w:r>
            <w:bookmarkEnd w:id="10"/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1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使用环境温度：</w:t>
            </w:r>
          </w:p>
        </w:tc>
        <w:tc>
          <w:tcPr>
            <w:tcW w:w="601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-40°—120°三相板内置非潜水/三相板外置潜水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2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使用液体类型：</w:t>
            </w:r>
          </w:p>
        </w:tc>
        <w:tc>
          <w:tcPr>
            <w:tcW w:w="601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油性介质，水以及其他流动性液体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3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使用液体温度：</w:t>
            </w:r>
          </w:p>
        </w:tc>
        <w:tc>
          <w:tcPr>
            <w:tcW w:w="601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-40°—120°三相板内置非潜水/三相板外置潜水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4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使用电源类型：</w:t>
            </w:r>
          </w:p>
        </w:tc>
        <w:tc>
          <w:tcPr>
            <w:tcW w:w="601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直流电源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844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outlineLvl w:val="1"/>
            </w:pPr>
            <w:bookmarkStart w:id="11" w:name="_Toc6298"/>
            <w:r>
              <w:rPr>
                <w:rFonts w:asciiTheme="minorEastAsia" w:hAnsiTheme="minorEastAsia" w:cstheme="minorEastAsia"/>
                <w:b/>
                <w:bCs/>
                <w:color w:val="00B050"/>
                <w:kern w:val="0"/>
                <w:szCs w:val="21"/>
              </w:rPr>
              <w:t>三.</w:t>
            </w:r>
            <w:r>
              <w:rPr>
                <w:rFonts w:hint="eastAsia" w:asciiTheme="minorEastAsia" w:hAnsiTheme="minorEastAsia" w:cstheme="minorEastAsia"/>
                <w:b/>
                <w:bCs/>
                <w:color w:val="00B050"/>
                <w:kern w:val="0"/>
                <w:szCs w:val="21"/>
              </w:rPr>
              <w:t>基本参数</w:t>
            </w:r>
            <w:bookmarkEnd w:id="11"/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1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额定电压：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12V/24V DC</w:t>
            </w:r>
          </w:p>
        </w:tc>
        <w:tc>
          <w:tcPr>
            <w:tcW w:w="348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2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工作电压范围：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7.5-17V/12-26V</w:t>
            </w:r>
          </w:p>
        </w:tc>
        <w:tc>
          <w:tcPr>
            <w:tcW w:w="348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此范围内，水泵能够正常工作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3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额定电流：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</w:rPr>
              <w:t>6.7A/4.2A</w:t>
            </w:r>
          </w:p>
        </w:tc>
        <w:tc>
          <w:tcPr>
            <w:tcW w:w="348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4</w:t>
            </w:r>
          </w:p>
        </w:tc>
        <w:tc>
          <w:tcPr>
            <w:tcW w:w="2096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输入功率：</w:t>
            </w:r>
          </w:p>
        </w:tc>
        <w:tc>
          <w:tcPr>
            <w:tcW w:w="2521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</w:rPr>
              <w:t>80W/100W</w:t>
            </w:r>
          </w:p>
        </w:tc>
        <w:tc>
          <w:tcPr>
            <w:tcW w:w="3489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5</w:t>
            </w: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最大流量：</w:t>
            </w:r>
          </w:p>
        </w:tc>
        <w:tc>
          <w:tcPr>
            <w:tcW w:w="2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3000L/H / 3300L/H</w:t>
            </w:r>
          </w:p>
        </w:tc>
        <w:tc>
          <w:tcPr>
            <w:tcW w:w="3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6</w:t>
            </w: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最大扬程：</w:t>
            </w:r>
          </w:p>
        </w:tc>
        <w:tc>
          <w:tcPr>
            <w:tcW w:w="2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10M/12M</w:t>
            </w:r>
          </w:p>
        </w:tc>
        <w:tc>
          <w:tcPr>
            <w:tcW w:w="3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进水口无压力输入情况下的静态扬程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7</w:t>
            </w: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最大输入电流：</w:t>
            </w:r>
          </w:p>
        </w:tc>
        <w:tc>
          <w:tcPr>
            <w:tcW w:w="2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100" w:firstLineChars="500"/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8</w:t>
            </w:r>
            <w:r>
              <w:rPr>
                <w:rFonts w:ascii="宋体" w:hAnsi="宋体" w:eastAsia="宋体" w:cs="宋体"/>
                <w:color w:val="000000"/>
                <w:sz w:val="22"/>
              </w:rPr>
              <w:t>A</w:t>
            </w:r>
          </w:p>
        </w:tc>
        <w:tc>
          <w:tcPr>
            <w:tcW w:w="3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/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844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outlineLvl w:val="1"/>
            </w:pPr>
            <w:bookmarkStart w:id="12" w:name="_Toc21395"/>
            <w:r>
              <w:rPr>
                <w:rStyle w:val="28"/>
                <w:rFonts w:hint="default" w:asciiTheme="minorEastAsia" w:hAnsiTheme="minorEastAsia" w:eastAsiaTheme="minorEastAsia" w:cstheme="minorEastAsia"/>
                <w:b/>
                <w:bCs/>
                <w:color w:val="00B050"/>
                <w:sz w:val="24"/>
                <w:szCs w:val="24"/>
              </w:rPr>
              <w:t>四.</w:t>
            </w:r>
            <w:r>
              <w:rPr>
                <w:rFonts w:hint="eastAsia" w:asciiTheme="minorEastAsia" w:hAnsiTheme="minorEastAsia" w:cstheme="minorEastAsia"/>
                <w:b/>
                <w:bCs/>
                <w:color w:val="00B050"/>
                <w:kern w:val="0"/>
                <w:sz w:val="24"/>
                <w:szCs w:val="24"/>
              </w:rPr>
              <w:t>附加功能说明</w:t>
            </w:r>
            <w:bookmarkEnd w:id="12"/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1</w:t>
            </w: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卡死保护</w:t>
            </w:r>
          </w:p>
        </w:tc>
        <w:tc>
          <w:tcPr>
            <w:tcW w:w="6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</w:pPr>
            <w:r>
              <w:rPr>
                <w:rFonts w:hint="eastAsia" w:eastAsia="宋体"/>
              </w:rPr>
              <w:t>转子腔室内有杂质进入时导致转子停止运转，此时水泵主动停止运行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2</w:t>
            </w: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空转保护</w:t>
            </w:r>
          </w:p>
        </w:tc>
        <w:tc>
          <w:tcPr>
            <w:tcW w:w="6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</w:pPr>
            <w:r>
              <w:rPr>
                <w:rFonts w:hint="eastAsia" w:eastAsia="宋体"/>
              </w:rPr>
              <w:t>压盖型腔内没有足够水进入时，水泵停止运行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3" w:hRule="atLeast"/>
          <w:jc w:val="center"/>
        </w:trPr>
        <w:tc>
          <w:tcPr>
            <w:tcW w:w="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3</w:t>
            </w: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超载保护</w:t>
            </w:r>
          </w:p>
        </w:tc>
        <w:tc>
          <w:tcPr>
            <w:tcW w:w="6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</w:pPr>
            <w:r>
              <w:rPr>
                <w:rFonts w:hint="eastAsia" w:eastAsia="宋体"/>
              </w:rPr>
              <w:t>当电压不稳定或者其他原因导致超过水泵额定功率，水泵停止运行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" w:hRule="atLeast"/>
          <w:jc w:val="center"/>
        </w:trPr>
        <w:tc>
          <w:tcPr>
            <w:tcW w:w="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4</w:t>
            </w: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kern w:val="0"/>
              </w:rPr>
              <w:t>电源反接</w:t>
            </w:r>
          </w:p>
        </w:tc>
        <w:tc>
          <w:tcPr>
            <w:tcW w:w="6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rPr>
                <w:rFonts w:hint="eastAsia" w:eastAsia="宋体"/>
              </w:rPr>
              <w:t>电源正负极接反，水泵停止运行，重新接后，正常工作</w:t>
            </w:r>
          </w:p>
        </w:tc>
      </w:tr>
    </w:tbl>
    <w:p>
      <w:pPr>
        <w:ind w:firstLine="1200" w:firstLineChars="600"/>
        <w:rPr>
          <w:rFonts w:asciiTheme="minorEastAsia" w:hAnsiTheme="minorEastAsia"/>
          <w:sz w:val="20"/>
          <w:szCs w:val="20"/>
          <w:u w:val="single"/>
        </w:rPr>
      </w:pPr>
      <w:r>
        <w:rPr>
          <w:rFonts w:hint="eastAsia" w:eastAsia="宋体" w:asciiTheme="minorEastAsia" w:hAnsiTheme="minorEastAsia"/>
          <w:sz w:val="20"/>
          <w:szCs w:val="20"/>
        </w:rPr>
        <w:t>地址：深圳市宝安区福永镇大洋田开发区福安第三工业区四栋二楼</w:t>
      </w:r>
    </w:p>
    <w:p>
      <w:pPr>
        <w:pStyle w:val="9"/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0"/>
          <w:szCs w:val="20"/>
        </w:rPr>
        <w:t>电话：0755-27811557</w:t>
      </w:r>
    </w:p>
    <w:p>
      <w:pPr>
        <w:jc w:val="center"/>
        <w:rPr>
          <w:rFonts w:ascii="Calibri" w:hAnsi="Calibri" w:cs="Times New Roman"/>
          <w:sz w:val="44"/>
          <w:szCs w:val="44"/>
        </w:rPr>
      </w:pPr>
      <w:r>
        <w:drawing>
          <wp:inline distT="0" distB="0" distL="114300" distR="114300">
            <wp:extent cx="595630" cy="539750"/>
            <wp:effectExtent l="0" t="0" r="0" b="0"/>
            <wp:docPr id="31" name="图片 31" descr="A000220150320H34PPIC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A000220150320H34PPIC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sz w:val="44"/>
          <w:szCs w:val="44"/>
        </w:rPr>
        <w:drawing>
          <wp:inline distT="0" distB="0" distL="0" distR="0">
            <wp:extent cx="3896995" cy="651510"/>
            <wp:effectExtent l="0" t="0" r="8255" b="15240"/>
            <wp:docPr id="7" name="图片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logo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15010" cy="647700"/>
            <wp:effectExtent l="0" t="0" r="8890" b="0"/>
            <wp:docPr id="25" name="图片 25" descr="A000220150320H34P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000220150320H34PPIC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50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44"/>
          <w:szCs w:val="44"/>
        </w:rPr>
      </w:pPr>
      <w:r>
        <w:rPr>
          <w:rFonts w:hint="eastAsia" w:eastAsia="宋体"/>
          <w:sz w:val="44"/>
          <w:szCs w:val="44"/>
        </w:rPr>
        <w:t xml:space="preserve"> </w:t>
      </w:r>
    </w:p>
    <w:p>
      <w:pPr>
        <w:rPr>
          <w:sz w:val="44"/>
          <w:szCs w:val="44"/>
        </w:rPr>
      </w:pPr>
    </w:p>
    <w:p>
      <w:pPr>
        <w:outlineLvl w:val="1"/>
        <w:rPr>
          <w:rFonts w:asciiTheme="minorEastAsia" w:hAnsiTheme="minorEastAsia" w:cstheme="minorEastAsia"/>
          <w:color w:val="00B050"/>
          <w:sz w:val="24"/>
          <w:szCs w:val="24"/>
        </w:rPr>
      </w:pPr>
      <w:bookmarkStart w:id="13" w:name="_Toc29437"/>
      <w:r>
        <w:rPr>
          <w:rFonts w:hint="eastAsia" w:asciiTheme="minorEastAsia" w:hAnsiTheme="minorEastAsia" w:cstheme="minorEastAsia"/>
          <w:b/>
          <w:color w:val="00B050"/>
          <w:kern w:val="0"/>
          <w:sz w:val="24"/>
          <w:szCs w:val="24"/>
        </w:rPr>
        <w:t>五．参数测试安装示意图</w:t>
      </w:r>
      <w:bookmarkEnd w:id="13"/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5269230" cy="3860800"/>
            <wp:effectExtent l="0" t="0" r="7620" b="6350"/>
            <wp:docPr id="2" name="图片 2" descr="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left"/>
        <w:rPr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000000"/>
          <w:sz w:val="30"/>
          <w:szCs w:val="30"/>
        </w:rPr>
        <w:t>注意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：本产品不具备自吸功能，因此在安装时，需要保证压盖型腔内具有足够的水，即安装时需要保证水泵中心位置低于水箱内液面，以保证水泵能够正常运行！</w:t>
      </w:r>
    </w:p>
    <w:p>
      <w:pPr>
        <w:rPr>
          <w:sz w:val="44"/>
          <w:szCs w:val="44"/>
        </w:rPr>
      </w:pPr>
      <w:r>
        <w:rPr>
          <w:rFonts w:hint="eastAsia" w:eastAsia="宋体"/>
          <w:sz w:val="44"/>
          <w:szCs w:val="44"/>
        </w:rPr>
        <w:t xml:space="preserve"> </w:t>
      </w:r>
    </w:p>
    <w:p>
      <w:pPr>
        <w:rPr>
          <w:sz w:val="44"/>
          <w:szCs w:val="44"/>
        </w:rPr>
      </w:pPr>
      <w:r>
        <w:rPr>
          <w:rFonts w:hint="eastAsia" w:eastAsia="宋体"/>
          <w:sz w:val="44"/>
          <w:szCs w:val="44"/>
        </w:rPr>
        <w:t xml:space="preserve"> </w:t>
      </w:r>
    </w:p>
    <w:p>
      <w:pPr>
        <w:jc w:val="center"/>
        <w:rPr>
          <w:rFonts w:asciiTheme="minorEastAsia" w:hAnsiTheme="minorEastAsia"/>
          <w:sz w:val="20"/>
          <w:szCs w:val="20"/>
        </w:rPr>
      </w:pPr>
    </w:p>
    <w:p>
      <w:pPr>
        <w:jc w:val="center"/>
        <w:rPr>
          <w:rFonts w:asciiTheme="minorEastAsia" w:hAnsiTheme="minorEastAsia"/>
          <w:sz w:val="20"/>
          <w:szCs w:val="20"/>
          <w:u w:val="single"/>
        </w:rPr>
      </w:pPr>
      <w:r>
        <w:rPr>
          <w:rFonts w:hint="eastAsia" w:eastAsia="宋体" w:asciiTheme="minorEastAsia" w:hAnsiTheme="minorEastAsia"/>
          <w:sz w:val="20"/>
          <w:szCs w:val="20"/>
        </w:rPr>
        <w:t>地址：深圳市宝安区福永镇大洋田开发区福安第三工业区四栋二楼</w:t>
      </w:r>
    </w:p>
    <w:p>
      <w:pPr>
        <w:pStyle w:val="9"/>
        <w:jc w:val="center"/>
        <w:rPr>
          <w:rFonts w:asciiTheme="minorEastAsia" w:hAnsiTheme="minorEastAsia" w:eastAsiaTheme="minorEastAsia"/>
          <w:sz w:val="20"/>
          <w:szCs w:val="20"/>
        </w:rPr>
      </w:pPr>
      <w:r>
        <w:rPr>
          <w:rFonts w:hint="eastAsia" w:asciiTheme="minorEastAsia" w:hAnsiTheme="minorEastAsia"/>
          <w:sz w:val="20"/>
          <w:szCs w:val="20"/>
        </w:rPr>
        <w:t>电话：0755-27811557</w:t>
      </w:r>
    </w:p>
    <w:p>
      <w:pPr>
        <w:pStyle w:val="4"/>
        <w:jc w:val="center"/>
        <w:rPr>
          <w:rFonts w:ascii="宋体" w:hAnsi="宋体" w:eastAsia="宋体" w:cs="宋体"/>
          <w:color w:val="000000"/>
          <w:kern w:val="0"/>
          <w:sz w:val="22"/>
          <w:szCs w:val="22"/>
        </w:rPr>
      </w:pPr>
      <w:r>
        <w:drawing>
          <wp:inline distT="0" distB="0" distL="114300" distR="114300">
            <wp:extent cx="595630" cy="539750"/>
            <wp:effectExtent l="0" t="0" r="0" b="0"/>
            <wp:docPr id="32" name="图片 32" descr="A000220150320H34PPIC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A000220150320H34PPIC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sz w:val="44"/>
          <w:szCs w:val="44"/>
        </w:rPr>
        <w:drawing>
          <wp:inline distT="0" distB="0" distL="0" distR="0">
            <wp:extent cx="3896995" cy="651510"/>
            <wp:effectExtent l="0" t="0" r="8255" b="15240"/>
            <wp:docPr id="5" name="图片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logo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15010" cy="647700"/>
            <wp:effectExtent l="0" t="0" r="8890" b="0"/>
            <wp:docPr id="26" name="图片 26" descr="A000220150320H34P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A000220150320H34PPIC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50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1"/>
        <w:rPr>
          <w:rFonts w:asciiTheme="minorEastAsia" w:hAnsiTheme="minorEastAsia" w:cstheme="minorEastAsia"/>
          <w:b/>
          <w:color w:val="00B050"/>
          <w:kern w:val="0"/>
          <w:sz w:val="24"/>
          <w:szCs w:val="24"/>
        </w:rPr>
      </w:pPr>
      <w:bookmarkStart w:id="14" w:name="_Toc12971"/>
      <w:r>
        <w:rPr>
          <w:rFonts w:hint="eastAsia" w:asciiTheme="minorEastAsia" w:hAnsiTheme="minorEastAsia" w:cstheme="minorEastAsia"/>
          <w:b/>
          <w:color w:val="00B050"/>
          <w:kern w:val="0"/>
          <w:sz w:val="24"/>
          <w:szCs w:val="24"/>
        </w:rPr>
        <w:t>六．扬程-流量曲线图</w:t>
      </w:r>
      <w:bookmarkEnd w:id="14"/>
    </w:p>
    <w:p>
      <w:pPr>
        <w:rPr>
          <w:rFonts w:ascii="宋体" w:hAnsi="宋体" w:eastAsia="宋体" w:cs="宋体"/>
          <w:color w:val="000000"/>
          <w:sz w:val="22"/>
        </w:rPr>
      </w:pPr>
    </w:p>
    <w:p>
      <w:pPr>
        <w:rPr>
          <w:rFonts w:ascii="宋体" w:hAnsi="宋体" w:eastAsia="宋体" w:cs="宋体"/>
          <w:color w:val="000000"/>
          <w:sz w:val="22"/>
        </w:rPr>
      </w:pPr>
      <w:r>
        <w:drawing>
          <wp:inline distT="0" distB="0" distL="0" distR="0">
            <wp:extent cx="3822065" cy="3556000"/>
            <wp:effectExtent l="0" t="0" r="6985" b="6350"/>
            <wp:docPr id="14" name="图片 14" descr="C:\Users\Acer\Desktop\60D-曲线图.jpg60D-曲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cer\Desktop\60D-曲线图.jpg60D-曲线图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eastAsia="宋体" w:asciiTheme="majorEastAsia" w:hAnsiTheme="majorEastAsia" w:cstheme="majorEastAsia"/>
          <w:color w:val="00B050"/>
        </w:rPr>
      </w:pPr>
    </w:p>
    <w:p>
      <w:pPr>
        <w:outlineLvl w:val="1"/>
        <w:rPr>
          <w:rFonts w:eastAsia="宋体" w:asciiTheme="majorEastAsia" w:hAnsiTheme="majorEastAsia" w:cstheme="majorEastAsia"/>
          <w:color w:val="00B050"/>
        </w:rPr>
      </w:pPr>
    </w:p>
    <w:p>
      <w:pPr>
        <w:outlineLvl w:val="1"/>
        <w:rPr>
          <w:rFonts w:asciiTheme="minorEastAsia" w:hAnsiTheme="minorEastAsia" w:cstheme="minorEastAsia"/>
          <w:b/>
          <w:color w:val="00B050"/>
          <w:kern w:val="0"/>
          <w:sz w:val="24"/>
          <w:szCs w:val="24"/>
        </w:rPr>
      </w:pPr>
      <w:bookmarkStart w:id="15" w:name="_Toc11535"/>
      <w:r>
        <w:rPr>
          <w:rFonts w:hint="eastAsia" w:asciiTheme="minorEastAsia" w:hAnsiTheme="minorEastAsia" w:cstheme="minorEastAsia"/>
          <w:color w:val="00B050"/>
          <w:sz w:val="24"/>
          <w:szCs w:val="24"/>
        </w:rPr>
        <w:t>七．</w:t>
      </w:r>
      <w:r>
        <w:rPr>
          <w:rFonts w:hint="eastAsia" w:asciiTheme="minorEastAsia" w:hAnsiTheme="minorEastAsia" w:cstheme="minorEastAsia"/>
          <w:b/>
          <w:color w:val="00B050"/>
          <w:kern w:val="0"/>
          <w:sz w:val="24"/>
          <w:szCs w:val="24"/>
        </w:rPr>
        <w:t>端口界面图(可以选配）</w:t>
      </w:r>
      <w:bookmarkEnd w:id="15"/>
    </w:p>
    <w:p>
      <w:pPr>
        <w:rPr>
          <w:rFonts w:ascii="宋体" w:hAnsi="宋体" w:eastAsia="宋体" w:cs="宋体"/>
          <w:color w:val="000000"/>
          <w:sz w:val="22"/>
        </w:rPr>
      </w:pPr>
    </w:p>
    <w:p>
      <w:pPr>
        <w:rPr>
          <w:rFonts w:asciiTheme="minorEastAsia" w:hAnsiTheme="minorEastAsia"/>
          <w:sz w:val="28"/>
          <w:szCs w:val="28"/>
        </w:rPr>
      </w:pPr>
      <w:r>
        <w:drawing>
          <wp:inline distT="0" distB="0" distL="114300" distR="114300">
            <wp:extent cx="5266055" cy="2171700"/>
            <wp:effectExtent l="0" t="0" r="10795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8"/>
          <w:szCs w:val="28"/>
        </w:rPr>
      </w:pPr>
    </w:p>
    <w:p>
      <w:pPr>
        <w:jc w:val="center"/>
        <w:rPr>
          <w:rFonts w:asciiTheme="minorEastAsia" w:hAnsiTheme="minorEastAsia"/>
          <w:sz w:val="20"/>
          <w:szCs w:val="20"/>
          <w:u w:val="single"/>
        </w:rPr>
      </w:pPr>
      <w:r>
        <w:rPr>
          <w:rFonts w:hint="eastAsia" w:eastAsia="宋体" w:asciiTheme="minorEastAsia" w:hAnsiTheme="minorEastAsia"/>
          <w:sz w:val="20"/>
          <w:szCs w:val="20"/>
        </w:rPr>
        <w:t>地址：深圳市宝安区福永镇大洋田开发区福安第三工业区四栋二楼</w:t>
      </w:r>
    </w:p>
    <w:p>
      <w:pPr>
        <w:pStyle w:val="9"/>
        <w:jc w:val="center"/>
        <w:rPr>
          <w:rFonts w:asciiTheme="minorEastAsia" w:hAnsiTheme="minorEastAsia" w:eastAsiaTheme="minorEastAsia"/>
          <w:sz w:val="20"/>
          <w:szCs w:val="20"/>
        </w:rPr>
      </w:pPr>
      <w:r>
        <w:rPr>
          <w:rFonts w:hint="eastAsia" w:asciiTheme="minorEastAsia" w:hAnsiTheme="minorEastAsia"/>
          <w:sz w:val="20"/>
          <w:szCs w:val="20"/>
        </w:rPr>
        <w:t>电话：0755-27811557</w:t>
      </w:r>
    </w:p>
    <w:p>
      <w:pPr>
        <w:jc w:val="center"/>
        <w:rPr>
          <w:rFonts w:ascii="Calibri" w:hAnsi="Calibri" w:cs="Times New Roman"/>
          <w:sz w:val="44"/>
          <w:szCs w:val="44"/>
        </w:rPr>
      </w:pPr>
      <w:r>
        <w:drawing>
          <wp:inline distT="0" distB="0" distL="114300" distR="114300">
            <wp:extent cx="595630" cy="539750"/>
            <wp:effectExtent l="0" t="0" r="0" b="0"/>
            <wp:docPr id="33" name="图片 33" descr="A000220150320H34PPIC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A000220150320H34PPIC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sz w:val="44"/>
          <w:szCs w:val="44"/>
        </w:rPr>
        <w:drawing>
          <wp:inline distT="0" distB="0" distL="0" distR="0">
            <wp:extent cx="3896995" cy="651510"/>
            <wp:effectExtent l="0" t="0" r="8255" b="15240"/>
            <wp:docPr id="8" name="图片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logo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15010" cy="647700"/>
            <wp:effectExtent l="0" t="0" r="8890" b="0"/>
            <wp:docPr id="27" name="图片 27" descr="A000220150320H34P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A000220150320H34PPIC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50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1"/>
        <w:rPr>
          <w:rFonts w:asciiTheme="minorEastAsia" w:hAnsiTheme="minorEastAsia" w:cstheme="minorEastAsia"/>
          <w:b/>
          <w:bCs/>
          <w:color w:val="00B050"/>
          <w:sz w:val="24"/>
          <w:szCs w:val="24"/>
        </w:rPr>
      </w:pPr>
      <w:bookmarkStart w:id="16" w:name="_Toc6152"/>
      <w:r>
        <w:rPr>
          <w:rFonts w:hint="eastAsia" w:asciiTheme="minorEastAsia" w:hAnsiTheme="minorEastAsia" w:cstheme="minorEastAsia"/>
          <w:b/>
          <w:bCs/>
          <w:color w:val="00B050"/>
          <w:sz w:val="24"/>
          <w:szCs w:val="24"/>
        </w:rPr>
        <w:t>尺寸与外观图</w:t>
      </w:r>
      <w:bookmarkEnd w:id="16"/>
    </w:p>
    <w:p>
      <w:r>
        <w:rPr>
          <w:rFonts w:hint="eastAsia"/>
        </w:rPr>
        <w:t xml:space="preserve">      </w:t>
      </w:r>
      <w:r>
        <w:rPr>
          <w:rFonts w:hint="eastAsia"/>
        </w:rPr>
        <w:drawing>
          <wp:inline distT="0" distB="0" distL="0" distR="0">
            <wp:extent cx="5274310" cy="344868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0" distR="0">
            <wp:extent cx="4413250" cy="3004185"/>
            <wp:effectExtent l="0" t="0" r="635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      </w:t>
      </w:r>
    </w:p>
    <w:p>
      <w:pPr>
        <w:jc w:val="center"/>
        <w:rPr>
          <w:rFonts w:asciiTheme="minorEastAsia" w:hAnsiTheme="minorEastAsia"/>
          <w:sz w:val="20"/>
          <w:szCs w:val="20"/>
          <w:u w:val="single"/>
        </w:rPr>
      </w:pPr>
      <w:r>
        <w:rPr>
          <w:rFonts w:hint="eastAsia" w:eastAsia="宋体" w:asciiTheme="minorEastAsia" w:hAnsiTheme="minorEastAsia"/>
          <w:sz w:val="20"/>
          <w:szCs w:val="20"/>
        </w:rPr>
        <w:t>地址：深圳市宝安区福永镇大洋田开发区福安第三工业区四栋二楼</w:t>
      </w:r>
    </w:p>
    <w:p>
      <w:pPr>
        <w:pStyle w:val="9"/>
        <w:jc w:val="center"/>
        <w:rPr>
          <w:rFonts w:ascii="宋体" w:hAnsi="宋体"/>
          <w:sz w:val="24"/>
          <w:szCs w:val="24"/>
        </w:rPr>
      </w:pPr>
      <w:r>
        <w:rPr>
          <w:rFonts w:hint="eastAsia" w:asciiTheme="minorEastAsia" w:hAnsiTheme="minorEastAsia"/>
          <w:sz w:val="20"/>
          <w:szCs w:val="20"/>
        </w:rPr>
        <w:t>电话：0755-27811557</w:t>
      </w:r>
    </w:p>
    <w:p>
      <w:pPr>
        <w:jc w:val="center"/>
        <w:rPr>
          <w:rFonts w:ascii="宋体" w:hAnsi="宋体"/>
          <w:sz w:val="24"/>
          <w:szCs w:val="24"/>
        </w:rPr>
      </w:pPr>
      <w:r>
        <w:drawing>
          <wp:inline distT="0" distB="0" distL="114300" distR="114300">
            <wp:extent cx="595630" cy="539750"/>
            <wp:effectExtent l="0" t="0" r="0" b="0"/>
            <wp:docPr id="34" name="图片 34" descr="A000220150320H34PPIC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A000220150320H34PPIC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sz w:val="44"/>
          <w:szCs w:val="44"/>
        </w:rPr>
        <w:drawing>
          <wp:inline distT="0" distB="0" distL="0" distR="0">
            <wp:extent cx="3896995" cy="651510"/>
            <wp:effectExtent l="0" t="0" r="8255" b="15240"/>
            <wp:docPr id="9" name="图片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logo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15010" cy="647700"/>
            <wp:effectExtent l="0" t="0" r="8890" b="0"/>
            <wp:docPr id="28" name="图片 28" descr="A000220150320H34P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A000220150320H34PPIC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50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1"/>
        <w:rPr>
          <w:rFonts w:asciiTheme="minorEastAsia" w:hAnsiTheme="minorEastAsia" w:cstheme="minorEastAsia"/>
          <w:b/>
          <w:bCs/>
          <w:color w:val="000000"/>
          <w:sz w:val="24"/>
          <w:szCs w:val="24"/>
        </w:rPr>
      </w:pPr>
      <w:bookmarkStart w:id="17" w:name="_Toc30051"/>
      <w:r>
        <w:rPr>
          <w:rFonts w:hint="eastAsia" w:asciiTheme="minorEastAsia" w:hAnsiTheme="minorEastAsia" w:cstheme="minorEastAsia"/>
          <w:b/>
          <w:bCs/>
          <w:color w:val="00B050"/>
          <w:sz w:val="24"/>
          <w:szCs w:val="24"/>
        </w:rPr>
        <w:t>九．装配爆炸图</w:t>
      </w:r>
      <w:bookmarkEnd w:id="17"/>
    </w:p>
    <w:tbl>
      <w:tblPr>
        <w:tblStyle w:val="13"/>
        <w:tblpPr w:leftFromText="180" w:rightFromText="180" w:vertAnchor="text" w:horzAnchor="page" w:tblpX="1817" w:tblpY="328"/>
        <w:tblOverlap w:val="never"/>
        <w:tblW w:w="826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95"/>
        <w:gridCol w:w="1152"/>
        <w:gridCol w:w="1237"/>
        <w:gridCol w:w="381"/>
        <w:gridCol w:w="879"/>
        <w:gridCol w:w="416"/>
        <w:gridCol w:w="1226"/>
        <w:gridCol w:w="1340"/>
        <w:gridCol w:w="419"/>
        <w:gridCol w:w="815"/>
      </w:tblGrid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6" w:hRule="atLeast"/>
        </w:trPr>
        <w:tc>
          <w:tcPr>
            <w:tcW w:w="8260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产   品   物   料   明    细    清    单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2" w:hRule="atLeast"/>
        </w:trPr>
        <w:tc>
          <w:tcPr>
            <w:tcW w:w="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16"/>
                <w:szCs w:val="16"/>
              </w:rPr>
              <w:t>序号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16"/>
                <w:szCs w:val="16"/>
              </w:rPr>
              <w:t>名称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16"/>
                <w:szCs w:val="16"/>
              </w:rPr>
              <w:t>规格</w:t>
            </w:r>
          </w:p>
        </w:tc>
        <w:tc>
          <w:tcPr>
            <w:tcW w:w="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16"/>
                <w:szCs w:val="16"/>
              </w:rPr>
              <w:t>数量</w:t>
            </w:r>
          </w:p>
        </w:tc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16"/>
                <w:szCs w:val="16"/>
              </w:rPr>
              <w:t>材料</w:t>
            </w:r>
          </w:p>
        </w:tc>
        <w:tc>
          <w:tcPr>
            <w:tcW w:w="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16"/>
                <w:szCs w:val="16"/>
              </w:rPr>
              <w:t>序号</w:t>
            </w:r>
          </w:p>
        </w:tc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16"/>
                <w:szCs w:val="16"/>
              </w:rPr>
              <w:t xml:space="preserve">名称 </w:t>
            </w:r>
          </w:p>
        </w:tc>
        <w:tc>
          <w:tcPr>
            <w:tcW w:w="1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16"/>
                <w:szCs w:val="16"/>
              </w:rPr>
              <w:t>规格</w:t>
            </w:r>
          </w:p>
        </w:tc>
        <w:tc>
          <w:tcPr>
            <w:tcW w:w="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16"/>
                <w:szCs w:val="16"/>
              </w:rPr>
              <w:t>数量</w:t>
            </w:r>
          </w:p>
        </w:tc>
        <w:tc>
          <w:tcPr>
            <w:tcW w:w="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16"/>
                <w:szCs w:val="16"/>
              </w:rPr>
              <w:t>材料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92" w:hRule="atLeast"/>
        </w:trPr>
        <w:tc>
          <w:tcPr>
            <w:tcW w:w="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60D叶轮上盖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160" w:firstLineChars="100"/>
              <w:jc w:val="left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PA66+30%</w:t>
            </w:r>
          </w:p>
        </w:tc>
        <w:tc>
          <w:tcPr>
            <w:tcW w:w="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尼龙料</w:t>
            </w:r>
          </w:p>
        </w:tc>
        <w:tc>
          <w:tcPr>
            <w:tcW w:w="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13</w:t>
            </w:r>
          </w:p>
        </w:tc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60D压盖</w:t>
            </w:r>
          </w:p>
        </w:tc>
        <w:tc>
          <w:tcPr>
            <w:tcW w:w="1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PA66+30%</w:t>
            </w:r>
          </w:p>
        </w:tc>
        <w:tc>
          <w:tcPr>
            <w:tcW w:w="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尼龙料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0" w:hRule="atLeast"/>
        </w:trPr>
        <w:tc>
          <w:tcPr>
            <w:tcW w:w="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60D叶轮下盖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160" w:firstLineChars="100"/>
              <w:jc w:val="left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PA66+30%</w:t>
            </w:r>
          </w:p>
        </w:tc>
        <w:tc>
          <w:tcPr>
            <w:tcW w:w="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尼龙料</w:t>
            </w:r>
          </w:p>
        </w:tc>
        <w:tc>
          <w:tcPr>
            <w:tcW w:w="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60铁氧体磁铁</w:t>
            </w:r>
          </w:p>
        </w:tc>
        <w:tc>
          <w:tcPr>
            <w:tcW w:w="1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160" w:firstLineChars="100"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26*38</w:t>
            </w:r>
          </w:p>
        </w:tc>
        <w:tc>
          <w:tcPr>
            <w:tcW w:w="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磁材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2" w:hRule="atLeast"/>
        </w:trPr>
        <w:tc>
          <w:tcPr>
            <w:tcW w:w="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60D中间盘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160" w:firstLineChars="100"/>
              <w:jc w:val="left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PA66+30%</w:t>
            </w:r>
          </w:p>
        </w:tc>
        <w:tc>
          <w:tcPr>
            <w:tcW w:w="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尼龙料</w:t>
            </w:r>
          </w:p>
        </w:tc>
        <w:tc>
          <w:tcPr>
            <w:tcW w:w="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15</w:t>
            </w:r>
          </w:p>
        </w:tc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60D主体</w:t>
            </w:r>
          </w:p>
        </w:tc>
        <w:tc>
          <w:tcPr>
            <w:tcW w:w="1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160" w:firstLineChars="100"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PA66+30%</w:t>
            </w:r>
          </w:p>
        </w:tc>
        <w:tc>
          <w:tcPr>
            <w:tcW w:w="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尼龙料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2" w:hRule="atLeast"/>
        </w:trPr>
        <w:tc>
          <w:tcPr>
            <w:tcW w:w="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螺钉(平头）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160" w:firstLineChars="100"/>
              <w:jc w:val="left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3*20</w:t>
            </w:r>
          </w:p>
        </w:tc>
        <w:tc>
          <w:tcPr>
            <w:tcW w:w="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304/平头</w:t>
            </w:r>
          </w:p>
        </w:tc>
        <w:tc>
          <w:tcPr>
            <w:tcW w:w="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16</w:t>
            </w:r>
          </w:p>
        </w:tc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52六槽定子</w:t>
            </w:r>
          </w:p>
        </w:tc>
        <w:tc>
          <w:tcPr>
            <w:tcW w:w="1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320" w:firstLineChars="200"/>
              <w:textAlignment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52*30*33*6</w:t>
            </w:r>
          </w:p>
        </w:tc>
        <w:tc>
          <w:tcPr>
            <w:tcW w:w="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铁芯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2" w:hRule="atLeast"/>
        </w:trPr>
        <w:tc>
          <w:tcPr>
            <w:tcW w:w="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60D主体防水圈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 xml:space="preserve">  70*64*3</w:t>
            </w:r>
          </w:p>
        </w:tc>
        <w:tc>
          <w:tcPr>
            <w:tcW w:w="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红色</w:t>
            </w:r>
          </w:p>
        </w:tc>
        <w:tc>
          <w:tcPr>
            <w:tcW w:w="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17</w:t>
            </w:r>
          </w:p>
        </w:tc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60石墨轴套</w:t>
            </w:r>
          </w:p>
        </w:tc>
        <w:tc>
          <w:tcPr>
            <w:tcW w:w="1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160" w:firstLineChars="100"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15.8*9*9.1</w:t>
            </w:r>
          </w:p>
        </w:tc>
        <w:tc>
          <w:tcPr>
            <w:tcW w:w="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炭纤维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90" w:hRule="atLeast"/>
        </w:trPr>
        <w:tc>
          <w:tcPr>
            <w:tcW w:w="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60石墨胶套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19.6*10*8.5</w:t>
            </w:r>
          </w:p>
        </w:tc>
        <w:tc>
          <w:tcPr>
            <w:tcW w:w="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三元乙丙</w:t>
            </w:r>
          </w:p>
        </w:tc>
        <w:tc>
          <w:tcPr>
            <w:tcW w:w="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18</w:t>
            </w:r>
          </w:p>
        </w:tc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52六槽绝缘套</w:t>
            </w:r>
          </w:p>
        </w:tc>
        <w:tc>
          <w:tcPr>
            <w:tcW w:w="1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160" w:firstLineChars="100"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PA66+30%</w:t>
            </w:r>
          </w:p>
        </w:tc>
        <w:tc>
          <w:tcPr>
            <w:tcW w:w="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尼龙料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90" w:hRule="atLeast"/>
        </w:trPr>
        <w:tc>
          <w:tcPr>
            <w:tcW w:w="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60石墨轴套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15.8*9*9.1</w:t>
            </w:r>
          </w:p>
        </w:tc>
        <w:tc>
          <w:tcPr>
            <w:tcW w:w="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炭纤维</w:t>
            </w:r>
          </w:p>
        </w:tc>
        <w:tc>
          <w:tcPr>
            <w:tcW w:w="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19</w:t>
            </w:r>
          </w:p>
        </w:tc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60石墨胶套</w:t>
            </w:r>
          </w:p>
        </w:tc>
        <w:tc>
          <w:tcPr>
            <w:tcW w:w="1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19.6*10*8.5</w:t>
            </w:r>
          </w:p>
        </w:tc>
        <w:tc>
          <w:tcPr>
            <w:tcW w:w="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三元乙丙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0" w:hRule="atLeast"/>
        </w:trPr>
        <w:tc>
          <w:tcPr>
            <w:tcW w:w="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60陶瓷胶套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24.5*15.5*8*4.5</w:t>
            </w:r>
          </w:p>
        </w:tc>
        <w:tc>
          <w:tcPr>
            <w:tcW w:w="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三元乙丙</w:t>
            </w:r>
          </w:p>
        </w:tc>
        <w:tc>
          <w:tcPr>
            <w:tcW w:w="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20</w:t>
            </w:r>
          </w:p>
        </w:tc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60D中心柱</w:t>
            </w:r>
          </w:p>
        </w:tc>
        <w:tc>
          <w:tcPr>
            <w:tcW w:w="1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160" w:firstLineChars="100"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PA66+30%</w:t>
            </w:r>
          </w:p>
        </w:tc>
        <w:tc>
          <w:tcPr>
            <w:tcW w:w="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尼龙料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90" w:hRule="atLeast"/>
        </w:trPr>
        <w:tc>
          <w:tcPr>
            <w:tcW w:w="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60陶瓷轴套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 xml:space="preserve"> 16*9*4.5</w:t>
            </w:r>
          </w:p>
        </w:tc>
        <w:tc>
          <w:tcPr>
            <w:tcW w:w="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氧化锆</w:t>
            </w:r>
          </w:p>
        </w:tc>
        <w:tc>
          <w:tcPr>
            <w:tcW w:w="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21</w:t>
            </w:r>
          </w:p>
        </w:tc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60D后盖</w:t>
            </w:r>
          </w:p>
        </w:tc>
        <w:tc>
          <w:tcPr>
            <w:tcW w:w="1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160" w:firstLineChars="100"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PA66+30%</w:t>
            </w:r>
          </w:p>
        </w:tc>
        <w:tc>
          <w:tcPr>
            <w:tcW w:w="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尼龙料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0" w:hRule="atLeast"/>
        </w:trPr>
        <w:tc>
          <w:tcPr>
            <w:tcW w:w="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 xml:space="preserve">  螺钉(平头）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160" w:firstLineChars="100"/>
              <w:jc w:val="left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 xml:space="preserve">3*12 </w:t>
            </w:r>
          </w:p>
        </w:tc>
        <w:tc>
          <w:tcPr>
            <w:tcW w:w="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304/直攻钉</w:t>
            </w:r>
          </w:p>
        </w:tc>
        <w:tc>
          <w:tcPr>
            <w:tcW w:w="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22</w:t>
            </w:r>
          </w:p>
        </w:tc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60陶瓷轴</w:t>
            </w:r>
          </w:p>
        </w:tc>
        <w:tc>
          <w:tcPr>
            <w:tcW w:w="1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320" w:firstLineChars="200"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9*86</w:t>
            </w:r>
          </w:p>
        </w:tc>
        <w:tc>
          <w:tcPr>
            <w:tcW w:w="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氧化锆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0" w:hRule="atLeast"/>
        </w:trPr>
        <w:tc>
          <w:tcPr>
            <w:tcW w:w="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60D底座支架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96.7*65</w:t>
            </w:r>
          </w:p>
        </w:tc>
        <w:tc>
          <w:tcPr>
            <w:tcW w:w="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硅胶底座</w:t>
            </w:r>
          </w:p>
        </w:tc>
        <w:tc>
          <w:tcPr>
            <w:tcW w:w="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23</w:t>
            </w:r>
          </w:p>
        </w:tc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</w:p>
        </w:tc>
        <w:tc>
          <w:tcPr>
            <w:tcW w:w="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</w:trPr>
        <w:tc>
          <w:tcPr>
            <w:tcW w:w="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螺钉(平头）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160" w:firstLineChars="100"/>
              <w:jc w:val="left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3*6</w:t>
            </w:r>
          </w:p>
        </w:tc>
        <w:tc>
          <w:tcPr>
            <w:tcW w:w="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304/直攻钉</w:t>
            </w:r>
          </w:p>
        </w:tc>
        <w:tc>
          <w:tcPr>
            <w:tcW w:w="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</w:rPr>
              <w:t>24</w:t>
            </w:r>
          </w:p>
        </w:tc>
        <w:tc>
          <w:tcPr>
            <w:tcW w:w="1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</w:p>
        </w:tc>
        <w:tc>
          <w:tcPr>
            <w:tcW w:w="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</w:p>
        </w:tc>
        <w:tc>
          <w:tcPr>
            <w:tcW w:w="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0"/>
                <w:szCs w:val="10"/>
              </w:rPr>
            </w:pPr>
          </w:p>
        </w:tc>
      </w:tr>
    </w:tbl>
    <w:p>
      <w:pPr>
        <w:outlineLvl w:val="1"/>
        <w:rPr>
          <w:rFonts w:asciiTheme="minorEastAsia" w:hAnsiTheme="minorEastAsia" w:cstheme="minorEastAsia"/>
          <w:b/>
          <w:bCs/>
          <w:color w:val="000000"/>
          <w:sz w:val="24"/>
          <w:szCs w:val="24"/>
        </w:rPr>
      </w:pPr>
    </w:p>
    <w:p>
      <w:pPr>
        <w:outlineLvl w:val="1"/>
        <w:rPr>
          <w:rFonts w:asciiTheme="minorEastAsia" w:hAnsiTheme="minorEastAsia" w:cstheme="minorEastAsia"/>
          <w:b/>
          <w:bCs/>
          <w:color w:val="000000"/>
          <w:sz w:val="24"/>
          <w:szCs w:val="24"/>
        </w:rPr>
      </w:pPr>
    </w:p>
    <w:p>
      <w:pPr>
        <w:rPr>
          <w:rFonts w:asciiTheme="minorEastAsia" w:hAnsiTheme="minorEastAsia"/>
          <w:sz w:val="20"/>
          <w:szCs w:val="20"/>
        </w:rPr>
      </w:pPr>
      <w:r>
        <w:rPr>
          <w:rFonts w:hint="eastAsia"/>
        </w:rPr>
        <w:t xml:space="preserve"> </w:t>
      </w:r>
      <w:r>
        <w:drawing>
          <wp:inline distT="0" distB="0" distL="114300" distR="114300">
            <wp:extent cx="4820285" cy="3528060"/>
            <wp:effectExtent l="0" t="0" r="18415" b="15240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0"/>
          <w:szCs w:val="20"/>
        </w:rPr>
      </w:pPr>
    </w:p>
    <w:p>
      <w:pPr>
        <w:jc w:val="center"/>
        <w:rPr>
          <w:rFonts w:asciiTheme="minorEastAsia" w:hAnsiTheme="minorEastAsia"/>
          <w:sz w:val="20"/>
          <w:szCs w:val="20"/>
          <w:u w:val="single"/>
        </w:rPr>
      </w:pPr>
      <w:r>
        <w:rPr>
          <w:rFonts w:hint="eastAsia" w:eastAsia="宋体" w:asciiTheme="minorEastAsia" w:hAnsiTheme="minorEastAsia"/>
          <w:sz w:val="20"/>
          <w:szCs w:val="20"/>
        </w:rPr>
        <w:t>地址：深圳市宝安区福永镇大洋田开发区福安第三工业区四栋二楼</w:t>
      </w:r>
    </w:p>
    <w:p>
      <w:pPr>
        <w:pStyle w:val="9"/>
        <w:jc w:val="center"/>
        <w:rPr>
          <w:rFonts w:asciiTheme="minorEastAsia" w:hAnsiTheme="minorEastAsia" w:eastAsiaTheme="minorEastAsia"/>
          <w:sz w:val="20"/>
          <w:szCs w:val="20"/>
        </w:rPr>
      </w:pPr>
      <w:r>
        <w:rPr>
          <w:rFonts w:hint="eastAsia" w:asciiTheme="minorEastAsia" w:hAnsiTheme="minorEastAsia"/>
          <w:sz w:val="20"/>
          <w:szCs w:val="20"/>
        </w:rPr>
        <w:t>电话：0755-27811557</w:t>
      </w:r>
    </w:p>
    <w:p>
      <w:pPr>
        <w:jc w:val="center"/>
        <w:rPr>
          <w:rFonts w:ascii="Calibri" w:hAnsi="Calibri" w:cs="Times New Roman"/>
          <w:sz w:val="44"/>
          <w:szCs w:val="44"/>
        </w:rPr>
      </w:pPr>
      <w:r>
        <w:drawing>
          <wp:inline distT="0" distB="0" distL="114300" distR="114300">
            <wp:extent cx="595630" cy="539750"/>
            <wp:effectExtent l="0" t="0" r="0" b="0"/>
            <wp:docPr id="44" name="图片 44" descr="A000220150320H34PPIC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A000220150320H34PPIC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Times New Roman"/>
          <w:sz w:val="44"/>
          <w:szCs w:val="44"/>
        </w:rPr>
        <w:drawing>
          <wp:inline distT="0" distB="0" distL="0" distR="0">
            <wp:extent cx="3896995" cy="651510"/>
            <wp:effectExtent l="0" t="0" r="8255" b="15240"/>
            <wp:docPr id="11" name="图片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logo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15010" cy="647700"/>
            <wp:effectExtent l="0" t="0" r="8890" b="0"/>
            <wp:docPr id="29" name="图片 29" descr="A000220150320H34P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A000220150320H34PPIC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50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outlineLvl w:val="1"/>
        <w:rPr>
          <w:rFonts w:ascii="Calibri" w:hAnsi="Calibri" w:eastAsia="宋体" w:cs="Times New Roman"/>
          <w:sz w:val="20"/>
          <w:szCs w:val="20"/>
        </w:rPr>
      </w:pPr>
      <w:bookmarkStart w:id="18" w:name="_Toc15473"/>
      <w:r>
        <w:rPr>
          <w:rFonts w:hint="eastAsia" w:asciiTheme="minorEastAsia" w:hAnsiTheme="minorEastAsia" w:cstheme="minorEastAsia"/>
          <w:b/>
          <w:bCs/>
          <w:color w:val="00B050"/>
          <w:sz w:val="24"/>
          <w:szCs w:val="24"/>
        </w:rPr>
        <w:t>故障与维修</w:t>
      </w:r>
      <w:bookmarkEnd w:id="18"/>
      <w:r>
        <w:rPr>
          <w:rFonts w:hint="eastAsia" w:ascii="Calibri" w:hAnsi="Calibri" w:eastAsia="宋体" w:cs="Times New Roman"/>
          <w:sz w:val="20"/>
          <w:szCs w:val="20"/>
        </w:rPr>
        <w:t xml:space="preserve"> </w:t>
      </w:r>
    </w:p>
    <w:p>
      <w:pPr>
        <w:jc w:val="left"/>
        <w:outlineLvl w:val="1"/>
        <w:rPr>
          <w:rFonts w:ascii="Calibri" w:hAnsi="Calibri" w:eastAsia="宋体" w:cs="Times New Roman"/>
          <w:sz w:val="20"/>
          <w:szCs w:val="20"/>
        </w:rPr>
      </w:pPr>
    </w:p>
    <w:p>
      <w:pPr>
        <w:jc w:val="left"/>
        <w:outlineLvl w:val="1"/>
        <w:rPr>
          <w:rFonts w:ascii="宋体" w:hAnsi="宋体" w:eastAsia="宋体" w:cs="宋体"/>
          <w:kern w:val="0"/>
          <w:sz w:val="20"/>
          <w:szCs w:val="20"/>
        </w:rPr>
      </w:pPr>
      <w:r>
        <w:rPr>
          <w:rFonts w:hint="eastAsia" w:ascii="Calibri" w:hAnsi="Calibri" w:eastAsia="宋体" w:cs="Times New Roman"/>
          <w:sz w:val="20"/>
          <w:szCs w:val="20"/>
        </w:rPr>
        <w:t xml:space="preserve">  </w:t>
      </w:r>
    </w:p>
    <w:tbl>
      <w:tblPr>
        <w:tblStyle w:val="1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"/>
        <w:gridCol w:w="2314"/>
        <w:gridCol w:w="2297"/>
        <w:gridCol w:w="34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gridSpan w:val="4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eastAsia="宋体" w:asciiTheme="minorEastAsia" w:hAnsiTheme="minorEastAsia" w:cs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故     障     与     维    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2314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Times New Roman"/>
                <w:sz w:val="20"/>
                <w:szCs w:val="20"/>
              </w:rPr>
              <w:t>故障现象</w:t>
            </w:r>
          </w:p>
        </w:tc>
        <w:tc>
          <w:tcPr>
            <w:tcW w:w="2297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Times New Roman"/>
                <w:sz w:val="20"/>
                <w:szCs w:val="20"/>
              </w:rPr>
              <w:t>原因</w:t>
            </w:r>
          </w:p>
        </w:tc>
        <w:tc>
          <w:tcPr>
            <w:tcW w:w="3412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Times New Roman"/>
                <w:sz w:val="20"/>
                <w:szCs w:val="20"/>
              </w:rPr>
              <w:t>解决方案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2314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Times New Roman"/>
                <w:sz w:val="20"/>
                <w:szCs w:val="20"/>
              </w:rPr>
              <w:t>电流大，流量小</w:t>
            </w:r>
          </w:p>
        </w:tc>
        <w:tc>
          <w:tcPr>
            <w:tcW w:w="2297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Times New Roman"/>
                <w:sz w:val="20"/>
                <w:szCs w:val="20"/>
              </w:rPr>
              <w:t>转子内有杂质</w:t>
            </w:r>
          </w:p>
        </w:tc>
        <w:tc>
          <w:tcPr>
            <w:tcW w:w="3412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Times New Roman"/>
                <w:sz w:val="20"/>
                <w:szCs w:val="20"/>
              </w:rPr>
              <w:t>从出水口注水进去清洗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" w:type="dxa"/>
            <w:vMerge w:val="restart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2314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Times New Roman"/>
                <w:sz w:val="20"/>
                <w:szCs w:val="20"/>
              </w:rPr>
              <w:t>不转，电流时大时小</w:t>
            </w:r>
          </w:p>
        </w:tc>
        <w:tc>
          <w:tcPr>
            <w:tcW w:w="2297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Times New Roman"/>
                <w:sz w:val="20"/>
                <w:szCs w:val="20"/>
              </w:rPr>
              <w:t>转子因</w:t>
            </w: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t>异物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卡死</w:t>
            </w:r>
          </w:p>
        </w:tc>
        <w:tc>
          <w:tcPr>
            <w:tcW w:w="3412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排除</w:t>
            </w:r>
            <w:r>
              <w:rPr>
                <w:rFonts w:hint="eastAsia" w:ascii="Calibri" w:hAnsi="Calibri" w:eastAsia="宋体" w:cs="Times New Roman"/>
                <w:sz w:val="20"/>
                <w:szCs w:val="20"/>
              </w:rPr>
              <w:t>转子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卡死</w:t>
            </w: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t>异物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" w:type="dxa"/>
            <w:vMerge w:val="continue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2314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Times New Roman"/>
                <w:sz w:val="20"/>
                <w:szCs w:val="20"/>
              </w:rPr>
              <w:t>不转，出现短路电流</w:t>
            </w:r>
          </w:p>
        </w:tc>
        <w:tc>
          <w:tcPr>
            <w:tcW w:w="2297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Times New Roman"/>
                <w:sz w:val="20"/>
                <w:szCs w:val="20"/>
              </w:rPr>
              <w:t>控制板损坏</w:t>
            </w:r>
          </w:p>
        </w:tc>
        <w:tc>
          <w:tcPr>
            <w:tcW w:w="3412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Times New Roman"/>
                <w:sz w:val="20"/>
                <w:szCs w:val="20"/>
              </w:rPr>
              <w:t>更换水</w:t>
            </w: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t>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" w:type="dxa"/>
            <w:vMerge w:val="continue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2314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Times New Roman"/>
                <w:sz w:val="20"/>
                <w:szCs w:val="20"/>
              </w:rPr>
              <w:t>不转无电流</w:t>
            </w:r>
          </w:p>
        </w:tc>
        <w:tc>
          <w:tcPr>
            <w:tcW w:w="2297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Times New Roman"/>
                <w:sz w:val="20"/>
                <w:szCs w:val="20"/>
              </w:rPr>
              <w:t>电源线没有接好</w:t>
            </w:r>
          </w:p>
        </w:tc>
        <w:tc>
          <w:tcPr>
            <w:tcW w:w="3412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Calibri" w:hAnsi="Calibri" w:eastAsia="宋体" w:cs="Times New Roman"/>
                <w:sz w:val="20"/>
                <w:szCs w:val="20"/>
              </w:rPr>
              <w:t>检查连接件或插头是否正常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499" w:type="dxa"/>
            <w:vMerge w:val="restart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2314" w:type="dxa"/>
            <w:vMerge w:val="restart"/>
          </w:tcPr>
          <w:p>
            <w:pPr>
              <w:widowControl/>
              <w:ind w:left="600" w:hanging="600" w:hangingChars="300"/>
              <w:jc w:val="center"/>
              <w:rPr>
                <w:rFonts w:ascii="Calibri" w:hAnsi="Calibri" w:eastAsia="宋体" w:cs="Times New Roman"/>
                <w:sz w:val="20"/>
                <w:szCs w:val="20"/>
              </w:rPr>
            </w:pPr>
          </w:p>
          <w:p>
            <w:pPr>
              <w:widowControl/>
              <w:ind w:left="600" w:hanging="600" w:hangingChars="300"/>
              <w:jc w:val="center"/>
              <w:rPr>
                <w:rFonts w:ascii="Calibri" w:hAnsi="Calibri" w:eastAsia="宋体" w:cs="Times New Roman"/>
                <w:sz w:val="20"/>
                <w:szCs w:val="20"/>
              </w:rPr>
            </w:pPr>
            <w:r>
              <w:rPr>
                <w:rFonts w:hint="eastAsia" w:ascii="Calibri" w:hAnsi="Calibri" w:eastAsia="宋体" w:cs="Times New Roman"/>
                <w:sz w:val="20"/>
                <w:szCs w:val="20"/>
              </w:rPr>
              <w:t>噪音大</w:t>
            </w:r>
          </w:p>
        </w:tc>
        <w:tc>
          <w:tcPr>
            <w:tcW w:w="2297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t>泵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内有杂质</w:t>
            </w:r>
          </w:p>
        </w:tc>
        <w:tc>
          <w:tcPr>
            <w:tcW w:w="3412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排除杂质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" w:type="dxa"/>
            <w:vMerge w:val="continue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2314" w:type="dxa"/>
            <w:vMerge w:val="continue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2297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t>泵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内有气体无法排出</w:t>
            </w:r>
          </w:p>
        </w:tc>
        <w:tc>
          <w:tcPr>
            <w:tcW w:w="3412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将出水口朝下放置，液体中没有空气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" w:type="dxa"/>
            <w:vMerge w:val="continue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2314" w:type="dxa"/>
            <w:vMerge w:val="continue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2297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t>泵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内无液体，水</w:t>
            </w: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t>泵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干磨</w:t>
            </w:r>
          </w:p>
        </w:tc>
        <w:tc>
          <w:tcPr>
            <w:tcW w:w="3412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使</w:t>
            </w: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t>泵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内有液体即可</w:t>
            </w:r>
          </w:p>
        </w:tc>
      </w:tr>
    </w:tbl>
    <w:p>
      <w:pPr>
        <w:numPr>
          <w:ilvl w:val="0"/>
          <w:numId w:val="1"/>
        </w:numPr>
        <w:jc w:val="left"/>
        <w:outlineLvl w:val="1"/>
        <w:rPr>
          <w:rFonts w:asciiTheme="minorEastAsia" w:hAnsiTheme="minorEastAsia" w:cstheme="minorEastAsia"/>
          <w:b/>
          <w:bCs/>
          <w:color w:val="00B050"/>
          <w:sz w:val="24"/>
          <w:szCs w:val="24"/>
        </w:rPr>
      </w:pPr>
      <w:bookmarkStart w:id="19" w:name="_Toc23577"/>
      <w:r>
        <w:rPr>
          <w:rFonts w:hint="eastAsia" w:asciiTheme="minorEastAsia" w:hAnsiTheme="minorEastAsia" w:cstheme="minorEastAsia"/>
          <w:b/>
          <w:bCs/>
          <w:color w:val="00B050"/>
          <w:sz w:val="24"/>
          <w:szCs w:val="24"/>
        </w:rPr>
        <w:t>注意事项</w:t>
      </w:r>
      <w:bookmarkEnd w:id="19"/>
    </w:p>
    <w:p>
      <w:pPr>
        <w:jc w:val="left"/>
        <w:outlineLvl w:val="1"/>
        <w:rPr>
          <w:rFonts w:asciiTheme="minorEastAsia" w:hAnsiTheme="minorEastAsia" w:cstheme="minorEastAsia"/>
          <w:b/>
          <w:bCs/>
          <w:color w:val="00B050"/>
          <w:sz w:val="24"/>
          <w:szCs w:val="24"/>
        </w:rPr>
      </w:pPr>
    </w:p>
    <w:p>
      <w:pPr>
        <w:jc w:val="left"/>
        <w:outlineLvl w:val="1"/>
        <w:rPr>
          <w:rFonts w:asciiTheme="minorEastAsia" w:hAnsiTheme="minorEastAsia" w:cstheme="minorEastAsia"/>
          <w:b/>
          <w:bCs/>
          <w:color w:val="00B050"/>
          <w:sz w:val="24"/>
          <w:szCs w:val="24"/>
        </w:rPr>
      </w:pP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between w:val="single" w:color="auto" w:sz="4" w:space="0"/>
        </w:pBdr>
        <w:jc w:val="center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eastAsia="宋体" w:asciiTheme="minorEastAsia" w:hAnsi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注       意      事      项</w:t>
      </w:r>
    </w:p>
    <w:p>
      <w:pPr>
        <w:widowControl/>
        <w:numPr>
          <w:ilvl w:val="0"/>
          <w:numId w:val="2"/>
        </w:num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between w:val="single" w:color="auto" w:sz="4" w:space="0"/>
        </w:pBdr>
        <w:jc w:val="left"/>
        <w:rPr>
          <w:rFonts w:ascii="宋体" w:hAnsi="宋体" w:eastAsia="宋体" w:cs="宋体"/>
          <w:kern w:val="0"/>
          <w:sz w:val="20"/>
          <w:szCs w:val="20"/>
        </w:rPr>
      </w:pPr>
      <w:r>
        <w:rPr>
          <w:rFonts w:ascii="宋体" w:hAnsi="宋体" w:eastAsia="宋体" w:cs="宋体"/>
          <w:kern w:val="0"/>
          <w:sz w:val="20"/>
          <w:szCs w:val="20"/>
        </w:rPr>
        <w:t>严</w:t>
      </w:r>
      <w:r>
        <w:rPr>
          <w:rFonts w:hint="eastAsia" w:ascii="宋体" w:hAnsi="宋体" w:eastAsia="宋体" w:cs="宋体"/>
          <w:kern w:val="0"/>
          <w:sz w:val="20"/>
          <w:szCs w:val="20"/>
        </w:rPr>
        <w:t>禁</w:t>
      </w:r>
      <w:r>
        <w:rPr>
          <w:rFonts w:ascii="宋体" w:hAnsi="宋体" w:eastAsia="宋体" w:cs="宋体"/>
          <w:kern w:val="0"/>
          <w:sz w:val="20"/>
          <w:szCs w:val="20"/>
        </w:rPr>
        <w:t>使用带有</w:t>
      </w:r>
      <w:r>
        <w:rPr>
          <w:rFonts w:hint="eastAsia" w:ascii="宋体" w:hAnsi="宋体" w:eastAsia="宋体" w:cs="宋体"/>
          <w:kern w:val="0"/>
          <w:sz w:val="20"/>
          <w:szCs w:val="20"/>
        </w:rPr>
        <w:t>大于</w:t>
      </w:r>
      <w:r>
        <w:rPr>
          <w:rFonts w:ascii="宋体" w:hAnsi="宋体" w:eastAsia="宋体" w:cs="宋体"/>
          <w:kern w:val="0"/>
          <w:sz w:val="20"/>
          <w:szCs w:val="20"/>
        </w:rPr>
        <w:t>0.35</w:t>
      </w:r>
      <w:r>
        <w:rPr>
          <w:rFonts w:hint="eastAsia" w:ascii="宋体" w:hAnsi="宋体" w:eastAsia="宋体" w:cs="宋体"/>
          <w:kern w:val="0"/>
          <w:sz w:val="20"/>
          <w:szCs w:val="20"/>
        </w:rPr>
        <w:t>mm</w:t>
      </w:r>
      <w:r>
        <w:rPr>
          <w:rFonts w:ascii="宋体" w:hAnsi="宋体" w:eastAsia="宋体" w:cs="宋体"/>
          <w:kern w:val="0"/>
          <w:sz w:val="20"/>
          <w:szCs w:val="20"/>
        </w:rPr>
        <w:t>的杂质和陶磁性颗粒的</w:t>
      </w:r>
      <w:r>
        <w:rPr>
          <w:rFonts w:hint="eastAsia" w:ascii="宋体" w:hAnsi="宋体" w:eastAsia="宋体" w:cs="宋体"/>
          <w:kern w:val="0"/>
          <w:sz w:val="20"/>
          <w:szCs w:val="20"/>
        </w:rPr>
        <w:t>液体。</w:t>
      </w:r>
      <w:r>
        <w:rPr>
          <w:rFonts w:ascii="宋体" w:hAnsi="宋体" w:eastAsia="宋体" w:cs="宋体"/>
          <w:kern w:val="0"/>
          <w:sz w:val="20"/>
          <w:szCs w:val="20"/>
        </w:rPr>
        <w:t xml:space="preserve"> </w:t>
      </w:r>
    </w:p>
    <w:p>
      <w:pPr>
        <w:widowControl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between w:val="single" w:color="auto" w:sz="4" w:space="0"/>
        </w:pBdr>
        <w:jc w:val="left"/>
        <w:rPr>
          <w:rFonts w:ascii="宋体" w:hAnsi="宋体" w:eastAsia="宋体" w:cs="宋体"/>
          <w:kern w:val="0"/>
          <w:sz w:val="20"/>
          <w:szCs w:val="20"/>
        </w:rPr>
      </w:pPr>
    </w:p>
    <w:p>
      <w:pPr>
        <w:widowControl/>
        <w:numPr>
          <w:ilvl w:val="0"/>
          <w:numId w:val="2"/>
        </w:num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between w:val="single" w:color="auto" w:sz="4" w:space="0"/>
        </w:pBdr>
        <w:jc w:val="left"/>
        <w:rPr>
          <w:rFonts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长时间不使用时，通电前最好先使用泵内有一定的气体。</w:t>
      </w:r>
    </w:p>
    <w:p>
      <w:pPr>
        <w:widowControl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between w:val="single" w:color="auto" w:sz="4" w:space="0"/>
        </w:pBdr>
        <w:jc w:val="left"/>
        <w:rPr>
          <w:rFonts w:ascii="宋体" w:hAnsi="宋体" w:eastAsia="宋体" w:cs="宋体"/>
          <w:kern w:val="0"/>
          <w:sz w:val="20"/>
          <w:szCs w:val="20"/>
        </w:rPr>
      </w:pPr>
    </w:p>
    <w:p>
      <w:pPr>
        <w:widowControl/>
        <w:numPr>
          <w:ilvl w:val="0"/>
          <w:numId w:val="2"/>
        </w:num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between w:val="single" w:color="auto" w:sz="4" w:space="0"/>
        </w:pBdr>
        <w:jc w:val="left"/>
        <w:rPr>
          <w:rFonts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严禁泵内无液体时长时间使用。</w:t>
      </w:r>
    </w:p>
    <w:p>
      <w:pPr>
        <w:widowControl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between w:val="single" w:color="auto" w:sz="4" w:space="0"/>
        </w:pBdr>
        <w:jc w:val="left"/>
        <w:rPr>
          <w:rFonts w:ascii="宋体" w:hAnsi="宋体" w:eastAsia="宋体" w:cs="宋体"/>
          <w:kern w:val="0"/>
          <w:sz w:val="20"/>
          <w:szCs w:val="20"/>
        </w:rPr>
      </w:pPr>
    </w:p>
    <w:p>
      <w:pPr>
        <w:widowControl/>
        <w:numPr>
          <w:ilvl w:val="0"/>
          <w:numId w:val="2"/>
        </w:num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between w:val="single" w:color="auto" w:sz="4" w:space="0"/>
        </w:pBdr>
        <w:jc w:val="left"/>
        <w:rPr>
          <w:rFonts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长时间不使用时需盖上防尘盖，防止进出水口有灰尘进入。</w:t>
      </w:r>
    </w:p>
    <w:p>
      <w:pPr>
        <w:widowControl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between w:val="single" w:color="auto" w:sz="4" w:space="0"/>
        </w:pBdr>
        <w:jc w:val="left"/>
        <w:rPr>
          <w:rFonts w:ascii="宋体" w:hAnsi="宋体" w:eastAsia="宋体" w:cs="宋体"/>
          <w:kern w:val="0"/>
          <w:sz w:val="20"/>
          <w:szCs w:val="20"/>
        </w:rPr>
      </w:pPr>
    </w:p>
    <w:p>
      <w:pPr>
        <w:widowControl/>
        <w:numPr>
          <w:ilvl w:val="0"/>
          <w:numId w:val="2"/>
        </w:num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between w:val="single" w:color="auto" w:sz="4" w:space="0"/>
        </w:pBdr>
        <w:jc w:val="left"/>
        <w:rPr>
          <w:rFonts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通电前请先确认连接无误，否则可能产生故障。</w:t>
      </w:r>
    </w:p>
    <w:p>
      <w:pPr>
        <w:widowControl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between w:val="single" w:color="auto" w:sz="4" w:space="0"/>
        </w:pBdr>
        <w:jc w:val="left"/>
        <w:rPr>
          <w:rFonts w:ascii="宋体" w:hAnsi="宋体" w:eastAsia="宋体" w:cs="宋体"/>
          <w:kern w:val="0"/>
          <w:sz w:val="20"/>
          <w:szCs w:val="20"/>
        </w:rPr>
      </w:pPr>
    </w:p>
    <w:p>
      <w:pPr>
        <w:widowControl/>
        <w:numPr>
          <w:ilvl w:val="0"/>
          <w:numId w:val="2"/>
        </w:num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between w:val="single" w:color="auto" w:sz="4" w:space="0"/>
        </w:pBdr>
        <w:jc w:val="left"/>
        <w:rPr>
          <w:rFonts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低温环境使用时，请确保使用液体不会出现结冰或者变得很粘稠。</w:t>
      </w:r>
    </w:p>
    <w:p>
      <w:pPr>
        <w:widowControl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between w:val="single" w:color="auto" w:sz="4" w:space="0"/>
        </w:pBdr>
        <w:jc w:val="left"/>
        <w:rPr>
          <w:rFonts w:ascii="宋体" w:hAnsi="宋体" w:eastAsia="宋体" w:cs="宋体"/>
          <w:kern w:val="0"/>
          <w:sz w:val="20"/>
          <w:szCs w:val="20"/>
        </w:rPr>
      </w:pPr>
    </w:p>
    <w:p>
      <w:pPr>
        <w:widowControl/>
        <w:numPr>
          <w:ilvl w:val="0"/>
          <w:numId w:val="2"/>
        </w:num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between w:val="single" w:color="auto" w:sz="4" w:space="0"/>
        </w:pBdr>
        <w:jc w:val="left"/>
        <w:rPr>
          <w:rFonts w:asciiTheme="minorEastAsia" w:hAnsiTheme="minorEastAsia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连接器的针脚处有水渍，请将水渍处理干净后再使用。</w:t>
      </w:r>
    </w:p>
    <w:p>
      <w:pPr>
        <w:jc w:val="left"/>
        <w:rPr>
          <w:rFonts w:asciiTheme="minorEastAsia" w:hAnsiTheme="minorEastAsia"/>
          <w:sz w:val="28"/>
          <w:szCs w:val="28"/>
        </w:rPr>
      </w:pPr>
    </w:p>
    <w:p>
      <w:pPr>
        <w:jc w:val="left"/>
        <w:rPr>
          <w:rFonts w:asciiTheme="minorEastAsia" w:hAnsiTheme="minorEastAsia"/>
          <w:sz w:val="28"/>
          <w:szCs w:val="28"/>
        </w:rPr>
      </w:pPr>
    </w:p>
    <w:p>
      <w:pPr>
        <w:jc w:val="left"/>
        <w:rPr>
          <w:rFonts w:asciiTheme="minorEastAsia" w:hAnsiTheme="minorEastAsia"/>
          <w:sz w:val="28"/>
          <w:szCs w:val="28"/>
        </w:rPr>
      </w:pPr>
    </w:p>
    <w:p>
      <w:pPr>
        <w:rPr>
          <w:rFonts w:asciiTheme="minorEastAsia" w:hAnsiTheme="minorEastAsia"/>
          <w:sz w:val="20"/>
          <w:szCs w:val="20"/>
        </w:rPr>
      </w:pPr>
    </w:p>
    <w:p>
      <w:pPr>
        <w:jc w:val="center"/>
        <w:rPr>
          <w:rFonts w:asciiTheme="minorEastAsia" w:hAnsiTheme="minorEastAsia"/>
          <w:sz w:val="20"/>
          <w:szCs w:val="20"/>
          <w:u w:val="single"/>
        </w:rPr>
      </w:pPr>
      <w:r>
        <w:rPr>
          <w:rFonts w:hint="eastAsia" w:eastAsia="宋体" w:asciiTheme="minorEastAsia" w:hAnsiTheme="minorEastAsia"/>
          <w:sz w:val="20"/>
          <w:szCs w:val="20"/>
        </w:rPr>
        <w:t>地址：深圳市宝安区福永镇大洋田开发区福安第三工业区四栋二楼</w:t>
      </w:r>
    </w:p>
    <w:p>
      <w:pPr>
        <w:pStyle w:val="9"/>
        <w:jc w:val="center"/>
        <w:rPr>
          <w:rFonts w:ascii="宋体" w:hAnsi="宋体"/>
          <w:sz w:val="20"/>
          <w:szCs w:val="20"/>
        </w:rPr>
      </w:pPr>
      <w:r>
        <w:rPr>
          <w:rFonts w:hint="eastAsia" w:asciiTheme="minorEastAsia" w:hAnsiTheme="minorEastAsia"/>
          <w:sz w:val="20"/>
          <w:szCs w:val="20"/>
        </w:rPr>
        <w:t>电话：0755-27811557</w:t>
      </w:r>
    </w:p>
    <w:sectPr>
      <w:footerReference r:id="rId4" w:type="default"/>
      <w:pgSz w:w="11906" w:h="16838"/>
      <w:pgMar w:top="1440" w:right="1800" w:bottom="1440" w:left="1800" w:header="851" w:footer="992" w:gutter="0"/>
      <w:pgBorders>
        <w:top w:val="doubleWave" w:color="auto" w:sz="6" w:space="1"/>
        <w:left w:val="doubleWave" w:color="auto" w:sz="6" w:space="4"/>
        <w:bottom w:val="doubleWave" w:color="auto" w:sz="6" w:space="1"/>
        <w:right w:val="doubleWave" w:color="auto" w:sz="6" w:space="4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2174875</wp:posOffset>
              </wp:positionH>
              <wp:positionV relativeFrom="paragraph">
                <wp:posOffset>86360</wp:posOffset>
              </wp:positionV>
              <wp:extent cx="859155" cy="147955"/>
              <wp:effectExtent l="0" t="0" r="0" b="0"/>
              <wp:wrapNone/>
              <wp:docPr id="20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9155" cy="147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  <w:rPr>
                              <w:rFonts w:eastAsiaTheme="minor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 w:eastAsiaTheme="minorEastAsia"/>
                            </w:rPr>
                            <w:fldChar w:fldCharType="begin"/>
                          </w:r>
                          <w:r>
                            <w:rPr>
                              <w:rFonts w:hint="eastAsia" w:eastAsiaTheme="minor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Theme="minor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 w:eastAsiaTheme="minor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7" o:spid="_x0000_s1026" o:spt="202" type="#_x0000_t202" style="position:absolute;left:0pt;margin-left:171.25pt;margin-top:6.8pt;height:11.65pt;width:67.65pt;mso-position-horizontal-relative:margin;mso-wrap-style:none;z-index:251658240;mso-width-relative:page;mso-height-relative:page;" filled="f" stroked="f" coordsize="21600,21600" o:gfxdata="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SplUy1gAAAAkBAAAPAAAAAAAA&#10;AAEAIAAAACIAAABkcnMvZG93bnJldi54bWxQSwECFAAUAAAACACHTuJAVe8SeBQCAAAHBAAADgAA&#10;AAAAAAABACAAAAAlAQAAZHJzL2Uyb0RvYy54bWxQSwUGAAAAAAYABgBZAQAAq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eastAsiaTheme="minorEastAsia"/>
                      </w:rPr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 w:eastAsiaTheme="minorEastAsia"/>
                      </w:rPr>
                      <w:fldChar w:fldCharType="begin"/>
                    </w:r>
                    <w:r>
                      <w:rPr>
                        <w:rFonts w:hint="eastAsia" w:eastAsiaTheme="minorEastAsia"/>
                      </w:rPr>
                      <w:instrText xml:space="preserve"> PAGE  \* MERGEFORMAT </w:instrText>
                    </w:r>
                    <w:r>
                      <w:rPr>
                        <w:rFonts w:hint="eastAsia" w:eastAsiaTheme="minor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 w:eastAsiaTheme="minor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859155" cy="147955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9155" cy="147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  <w:rPr>
                              <w:rFonts w:eastAsiaTheme="minor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 w:eastAsiaTheme="minorEastAsia"/>
                            </w:rPr>
                            <w:fldChar w:fldCharType="begin"/>
                          </w:r>
                          <w:r>
                            <w:rPr>
                              <w:rFonts w:hint="eastAsia" w:eastAsiaTheme="minor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Theme="minorEastAsia"/>
                            </w:rPr>
                            <w:fldChar w:fldCharType="separate"/>
                          </w:r>
                          <w:r>
                            <w:t>8</w:t>
                          </w:r>
                          <w:r>
                            <w:rPr>
                              <w:rFonts w:hint="eastAsia" w:eastAsiaTheme="minor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.65pt;width:67.6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VLTTQ0wAAAAQBAAAPAAAAAAAAAAEA&#10;IAAAACIAAABkcnMvZG93bnJldi54bWxQSwECFAAUAAAACACHTuJA3fUC3RQCAAAHBAAADgAAAAAA&#10;AAABACAAAAAiAQAAZHJzL2Uyb0RvYy54bWxQSwUGAAAAAAYABgBZAQAAq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eastAsiaTheme="minorEastAsia"/>
                      </w:rPr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 w:eastAsiaTheme="minorEastAsia"/>
                      </w:rPr>
                      <w:fldChar w:fldCharType="begin"/>
                    </w:r>
                    <w:r>
                      <w:rPr>
                        <w:rFonts w:hint="eastAsia" w:eastAsiaTheme="minorEastAsia"/>
                      </w:rPr>
                      <w:instrText xml:space="preserve"> PAGE  \* MERGEFORMAT </w:instrText>
                    </w:r>
                    <w:r>
                      <w:rPr>
                        <w:rFonts w:hint="eastAsia" w:eastAsiaTheme="minorEastAsia"/>
                      </w:rPr>
                      <w:fldChar w:fldCharType="separate"/>
                    </w:r>
                    <w:r>
                      <w:t>8</w:t>
                    </w:r>
                    <w:r>
                      <w:rPr>
                        <w:rFonts w:hint="eastAsia" w:eastAsiaTheme="minor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6020B26"/>
    <w:multiLevelType w:val="singleLevel"/>
    <w:tmpl w:val="C6020B26"/>
    <w:lvl w:ilvl="0" w:tentative="0">
      <w:start w:val="8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34DD8937"/>
    <w:multiLevelType w:val="singleLevel"/>
    <w:tmpl w:val="34DD893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151ED8"/>
    <w:rsid w:val="00157BF7"/>
    <w:rsid w:val="00172A27"/>
    <w:rsid w:val="00192686"/>
    <w:rsid w:val="001A0110"/>
    <w:rsid w:val="00215FC6"/>
    <w:rsid w:val="00297B0F"/>
    <w:rsid w:val="004B4E7D"/>
    <w:rsid w:val="004D1D0A"/>
    <w:rsid w:val="0053395F"/>
    <w:rsid w:val="006A4595"/>
    <w:rsid w:val="006B36AA"/>
    <w:rsid w:val="007902DB"/>
    <w:rsid w:val="00833934"/>
    <w:rsid w:val="0084210C"/>
    <w:rsid w:val="0087251D"/>
    <w:rsid w:val="008E48E2"/>
    <w:rsid w:val="009D6BA0"/>
    <w:rsid w:val="009E5AE9"/>
    <w:rsid w:val="00A552C7"/>
    <w:rsid w:val="00A63654"/>
    <w:rsid w:val="00AD5B69"/>
    <w:rsid w:val="00BA2C31"/>
    <w:rsid w:val="00BC6056"/>
    <w:rsid w:val="00BD09DC"/>
    <w:rsid w:val="00CE196C"/>
    <w:rsid w:val="00CE34B3"/>
    <w:rsid w:val="00D934CE"/>
    <w:rsid w:val="00EE46F9"/>
    <w:rsid w:val="00FA309A"/>
    <w:rsid w:val="01455085"/>
    <w:rsid w:val="02447BC4"/>
    <w:rsid w:val="03DD0BD4"/>
    <w:rsid w:val="049071CA"/>
    <w:rsid w:val="04B52F89"/>
    <w:rsid w:val="04C7231C"/>
    <w:rsid w:val="04F530FE"/>
    <w:rsid w:val="05041FAF"/>
    <w:rsid w:val="05116481"/>
    <w:rsid w:val="05C74C21"/>
    <w:rsid w:val="05CA7AE3"/>
    <w:rsid w:val="05D367B8"/>
    <w:rsid w:val="076239C4"/>
    <w:rsid w:val="07665FCD"/>
    <w:rsid w:val="07BD2C6C"/>
    <w:rsid w:val="08AC0D3B"/>
    <w:rsid w:val="0986623A"/>
    <w:rsid w:val="0B345D85"/>
    <w:rsid w:val="0BD67453"/>
    <w:rsid w:val="0C26300B"/>
    <w:rsid w:val="0CBA5BED"/>
    <w:rsid w:val="0CEB6677"/>
    <w:rsid w:val="0EBC7179"/>
    <w:rsid w:val="0EE33106"/>
    <w:rsid w:val="0F1A7E95"/>
    <w:rsid w:val="0F1F67F5"/>
    <w:rsid w:val="0FEB3D79"/>
    <w:rsid w:val="103D49FB"/>
    <w:rsid w:val="10DC213E"/>
    <w:rsid w:val="11C46DFC"/>
    <w:rsid w:val="128E0074"/>
    <w:rsid w:val="12BE4CA4"/>
    <w:rsid w:val="139B4E05"/>
    <w:rsid w:val="144E2283"/>
    <w:rsid w:val="149225AD"/>
    <w:rsid w:val="14BB696F"/>
    <w:rsid w:val="150F0EEC"/>
    <w:rsid w:val="154561D6"/>
    <w:rsid w:val="15D66813"/>
    <w:rsid w:val="160D1604"/>
    <w:rsid w:val="165A3376"/>
    <w:rsid w:val="16962136"/>
    <w:rsid w:val="1827679E"/>
    <w:rsid w:val="18574336"/>
    <w:rsid w:val="189E6DF3"/>
    <w:rsid w:val="18F4100F"/>
    <w:rsid w:val="1A2D23E0"/>
    <w:rsid w:val="1B3F2F71"/>
    <w:rsid w:val="1C9310F0"/>
    <w:rsid w:val="1D461F9D"/>
    <w:rsid w:val="1D561E59"/>
    <w:rsid w:val="1EDC52DD"/>
    <w:rsid w:val="1EE4468B"/>
    <w:rsid w:val="1F1B6795"/>
    <w:rsid w:val="1F4D6BBA"/>
    <w:rsid w:val="1FC614F8"/>
    <w:rsid w:val="1FDE18B6"/>
    <w:rsid w:val="205B6E5C"/>
    <w:rsid w:val="207F3A35"/>
    <w:rsid w:val="21396003"/>
    <w:rsid w:val="213B5550"/>
    <w:rsid w:val="237279FA"/>
    <w:rsid w:val="2385152D"/>
    <w:rsid w:val="256B738B"/>
    <w:rsid w:val="25701F74"/>
    <w:rsid w:val="258621B7"/>
    <w:rsid w:val="25B127E2"/>
    <w:rsid w:val="26B02144"/>
    <w:rsid w:val="275E1338"/>
    <w:rsid w:val="281407FD"/>
    <w:rsid w:val="282C6876"/>
    <w:rsid w:val="28913074"/>
    <w:rsid w:val="28B9453B"/>
    <w:rsid w:val="28CB1F9D"/>
    <w:rsid w:val="298D2A30"/>
    <w:rsid w:val="29CA2420"/>
    <w:rsid w:val="2A2673FC"/>
    <w:rsid w:val="2B33633F"/>
    <w:rsid w:val="2BF06837"/>
    <w:rsid w:val="2C5F04A7"/>
    <w:rsid w:val="2DDB4BC0"/>
    <w:rsid w:val="2FD924A4"/>
    <w:rsid w:val="30161A29"/>
    <w:rsid w:val="30200B30"/>
    <w:rsid w:val="303C54D4"/>
    <w:rsid w:val="306D261F"/>
    <w:rsid w:val="311104D2"/>
    <w:rsid w:val="319034E5"/>
    <w:rsid w:val="31D4173E"/>
    <w:rsid w:val="322F0308"/>
    <w:rsid w:val="322F7B4B"/>
    <w:rsid w:val="32634DD9"/>
    <w:rsid w:val="32E00EA7"/>
    <w:rsid w:val="32E036A7"/>
    <w:rsid w:val="33321645"/>
    <w:rsid w:val="3394203E"/>
    <w:rsid w:val="33A37EC9"/>
    <w:rsid w:val="347C6C3A"/>
    <w:rsid w:val="36083A92"/>
    <w:rsid w:val="360C15F9"/>
    <w:rsid w:val="36662652"/>
    <w:rsid w:val="3786289B"/>
    <w:rsid w:val="389073AE"/>
    <w:rsid w:val="3897656D"/>
    <w:rsid w:val="3962643D"/>
    <w:rsid w:val="399D6070"/>
    <w:rsid w:val="3A900D10"/>
    <w:rsid w:val="3AC30347"/>
    <w:rsid w:val="3B11023C"/>
    <w:rsid w:val="3B7723BD"/>
    <w:rsid w:val="3C195177"/>
    <w:rsid w:val="3C4F61CC"/>
    <w:rsid w:val="3C6D41ED"/>
    <w:rsid w:val="3D9830B4"/>
    <w:rsid w:val="3DF35727"/>
    <w:rsid w:val="3F86642A"/>
    <w:rsid w:val="40510B21"/>
    <w:rsid w:val="40580E46"/>
    <w:rsid w:val="40A86B92"/>
    <w:rsid w:val="40B34B2E"/>
    <w:rsid w:val="413C5B7C"/>
    <w:rsid w:val="41A04DCA"/>
    <w:rsid w:val="42167D0A"/>
    <w:rsid w:val="436409C4"/>
    <w:rsid w:val="438C2124"/>
    <w:rsid w:val="43AE16A9"/>
    <w:rsid w:val="43BE717E"/>
    <w:rsid w:val="44193033"/>
    <w:rsid w:val="4443160D"/>
    <w:rsid w:val="44703CD6"/>
    <w:rsid w:val="455E1B6E"/>
    <w:rsid w:val="45763C84"/>
    <w:rsid w:val="457E08A8"/>
    <w:rsid w:val="468B42E4"/>
    <w:rsid w:val="46A567E6"/>
    <w:rsid w:val="471B78DA"/>
    <w:rsid w:val="47F84B7B"/>
    <w:rsid w:val="487D534D"/>
    <w:rsid w:val="4910077C"/>
    <w:rsid w:val="492B5323"/>
    <w:rsid w:val="493F60EA"/>
    <w:rsid w:val="4AC26821"/>
    <w:rsid w:val="4ADE4900"/>
    <w:rsid w:val="4AE93901"/>
    <w:rsid w:val="4BA2557C"/>
    <w:rsid w:val="4BBE55C0"/>
    <w:rsid w:val="4BCB37A1"/>
    <w:rsid w:val="4C0E7C2C"/>
    <w:rsid w:val="4C551A7C"/>
    <w:rsid w:val="4C7940CC"/>
    <w:rsid w:val="4D295BF6"/>
    <w:rsid w:val="4D5D25EB"/>
    <w:rsid w:val="4E030C35"/>
    <w:rsid w:val="4F094D6F"/>
    <w:rsid w:val="4F220DF7"/>
    <w:rsid w:val="4F3571BF"/>
    <w:rsid w:val="4F8B6D41"/>
    <w:rsid w:val="505F0162"/>
    <w:rsid w:val="50A139D9"/>
    <w:rsid w:val="516576C9"/>
    <w:rsid w:val="51C14738"/>
    <w:rsid w:val="51E24291"/>
    <w:rsid w:val="51EC1BF4"/>
    <w:rsid w:val="52430AAC"/>
    <w:rsid w:val="530E3938"/>
    <w:rsid w:val="530F2FAD"/>
    <w:rsid w:val="53D72253"/>
    <w:rsid w:val="5452378C"/>
    <w:rsid w:val="54E3723C"/>
    <w:rsid w:val="55083A77"/>
    <w:rsid w:val="552362F3"/>
    <w:rsid w:val="55660668"/>
    <w:rsid w:val="557F081C"/>
    <w:rsid w:val="5618397D"/>
    <w:rsid w:val="563B3728"/>
    <w:rsid w:val="564646A1"/>
    <w:rsid w:val="577D390C"/>
    <w:rsid w:val="57D24802"/>
    <w:rsid w:val="57DF6FA0"/>
    <w:rsid w:val="581E3E7F"/>
    <w:rsid w:val="59206024"/>
    <w:rsid w:val="597C3BA9"/>
    <w:rsid w:val="5AE55916"/>
    <w:rsid w:val="5C137D7F"/>
    <w:rsid w:val="5C9F428F"/>
    <w:rsid w:val="5D3131C3"/>
    <w:rsid w:val="5D5270F8"/>
    <w:rsid w:val="5E2C03B9"/>
    <w:rsid w:val="5E793B0C"/>
    <w:rsid w:val="60144580"/>
    <w:rsid w:val="602A0797"/>
    <w:rsid w:val="61164D9D"/>
    <w:rsid w:val="62457E69"/>
    <w:rsid w:val="63C12C4D"/>
    <w:rsid w:val="63CC0493"/>
    <w:rsid w:val="648D39C8"/>
    <w:rsid w:val="6544716A"/>
    <w:rsid w:val="660957F7"/>
    <w:rsid w:val="662F18CA"/>
    <w:rsid w:val="667669E7"/>
    <w:rsid w:val="66A94445"/>
    <w:rsid w:val="66BC0A5B"/>
    <w:rsid w:val="673908B9"/>
    <w:rsid w:val="679D7B67"/>
    <w:rsid w:val="67B6371B"/>
    <w:rsid w:val="68336D05"/>
    <w:rsid w:val="686D0217"/>
    <w:rsid w:val="697F7CE4"/>
    <w:rsid w:val="6A3F3351"/>
    <w:rsid w:val="6A486420"/>
    <w:rsid w:val="6BF027FC"/>
    <w:rsid w:val="6C3F6C95"/>
    <w:rsid w:val="6CB85F29"/>
    <w:rsid w:val="6E6F63D1"/>
    <w:rsid w:val="6ECB4D4C"/>
    <w:rsid w:val="6ED50A41"/>
    <w:rsid w:val="6F0670BE"/>
    <w:rsid w:val="6FE5403F"/>
    <w:rsid w:val="701E6615"/>
    <w:rsid w:val="705F4F84"/>
    <w:rsid w:val="711E1EE4"/>
    <w:rsid w:val="714C1B29"/>
    <w:rsid w:val="715F1E1D"/>
    <w:rsid w:val="719D4DE7"/>
    <w:rsid w:val="73D16A88"/>
    <w:rsid w:val="73DD69C4"/>
    <w:rsid w:val="73F12031"/>
    <w:rsid w:val="73F67921"/>
    <w:rsid w:val="743A292E"/>
    <w:rsid w:val="747365F6"/>
    <w:rsid w:val="751D6C59"/>
    <w:rsid w:val="75A41557"/>
    <w:rsid w:val="75AD7E0C"/>
    <w:rsid w:val="75F23019"/>
    <w:rsid w:val="76BE07B6"/>
    <w:rsid w:val="77543074"/>
    <w:rsid w:val="77697307"/>
    <w:rsid w:val="777C484F"/>
    <w:rsid w:val="77F5605E"/>
    <w:rsid w:val="781D6694"/>
    <w:rsid w:val="78CE67DE"/>
    <w:rsid w:val="78F2777F"/>
    <w:rsid w:val="790A27AC"/>
    <w:rsid w:val="792D7AA0"/>
    <w:rsid w:val="7A4657D6"/>
    <w:rsid w:val="7B4E5EEA"/>
    <w:rsid w:val="7C9502A7"/>
    <w:rsid w:val="7C962C8D"/>
    <w:rsid w:val="7D4A01DB"/>
    <w:rsid w:val="7D522FD3"/>
    <w:rsid w:val="7D8813B6"/>
    <w:rsid w:val="7DAD0B28"/>
    <w:rsid w:val="7DD43109"/>
    <w:rsid w:val="7E2C6801"/>
    <w:rsid w:val="7EA7486E"/>
    <w:rsid w:val="7EB940E3"/>
    <w:rsid w:val="7EFF4E68"/>
    <w:rsid w:val="7F1E2A49"/>
    <w:rsid w:val="7FB67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9"/>
    <w:pPr>
      <w:keepNext/>
      <w:keepLines/>
      <w:spacing w:line="576" w:lineRule="auto"/>
      <w:outlineLvl w:val="0"/>
    </w:pPr>
    <w:rPr>
      <w:rFonts w:ascii="Calibri" w:hAnsi="Calibri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qFormat/>
    <w:uiPriority w:val="99"/>
    <w:pPr>
      <w:keepNext/>
      <w:keepLines/>
      <w:spacing w:line="412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6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7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snapToGrid w:val="0"/>
      <w:jc w:val="left"/>
    </w:pPr>
    <w:rPr>
      <w:rFonts w:ascii="Calibri" w:hAnsi="Calibri" w:eastAsia="宋体" w:cs="Times New Roman"/>
      <w:sz w:val="18"/>
      <w:szCs w:val="18"/>
    </w:rPr>
  </w:style>
  <w:style w:type="paragraph" w:styleId="10">
    <w:name w:val="header"/>
    <w:basedOn w:val="1"/>
    <w:link w:val="2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semiHidden/>
    <w:unhideWhenUsed/>
    <w:qFormat/>
    <w:uiPriority w:val="39"/>
  </w:style>
  <w:style w:type="paragraph" w:styleId="12">
    <w:name w:val="toc 2"/>
    <w:basedOn w:val="1"/>
    <w:next w:val="1"/>
    <w:semiHidden/>
    <w:unhideWhenUsed/>
    <w:qFormat/>
    <w:uiPriority w:val="39"/>
    <w:pPr>
      <w:ind w:left="420" w:leftChars="200"/>
    </w:pPr>
  </w:style>
  <w:style w:type="table" w:styleId="14">
    <w:name w:val="Table Grid"/>
    <w:basedOn w:val="13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6">
    <w:name w:val="Hyperlink"/>
    <w:basedOn w:val="15"/>
    <w:semiHidden/>
    <w:unhideWhenUsed/>
    <w:qFormat/>
    <w:uiPriority w:val="99"/>
    <w:rPr>
      <w:color w:val="0000FF"/>
      <w:u w:val="single"/>
    </w:rPr>
  </w:style>
  <w:style w:type="character" w:customStyle="1" w:styleId="17">
    <w:name w:val="批注框文本 字符"/>
    <w:basedOn w:val="15"/>
    <w:link w:val="8"/>
    <w:semiHidden/>
    <w:qFormat/>
    <w:uiPriority w:val="99"/>
    <w:rPr>
      <w:sz w:val="18"/>
      <w:szCs w:val="18"/>
    </w:rPr>
  </w:style>
  <w:style w:type="character" w:customStyle="1" w:styleId="18">
    <w:name w:val="标题 1 字符"/>
    <w:basedOn w:val="15"/>
    <w:link w:val="2"/>
    <w:qFormat/>
    <w:uiPriority w:val="9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19">
    <w:name w:val="标题 2 字符"/>
    <w:basedOn w:val="15"/>
    <w:link w:val="3"/>
    <w:qFormat/>
    <w:uiPriority w:val="99"/>
    <w:rPr>
      <w:rFonts w:ascii="Arial" w:hAnsi="Arial" w:eastAsia="黑体" w:cs="Times New Roman"/>
      <w:b/>
      <w:bCs/>
      <w:sz w:val="32"/>
      <w:szCs w:val="32"/>
    </w:rPr>
  </w:style>
  <w:style w:type="character" w:customStyle="1" w:styleId="20">
    <w:name w:val="页脚 字符"/>
    <w:basedOn w:val="15"/>
    <w:link w:val="9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21">
    <w:name w:val="页眉 字符"/>
    <w:basedOn w:val="15"/>
    <w:link w:val="10"/>
    <w:semiHidden/>
    <w:qFormat/>
    <w:uiPriority w:val="99"/>
    <w:rPr>
      <w:sz w:val="18"/>
      <w:szCs w:val="18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paragraph" w:styleId="23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4">
    <w:name w:val="标题 3 字符"/>
    <w:basedOn w:val="15"/>
    <w:link w:val="4"/>
    <w:qFormat/>
    <w:uiPriority w:val="9"/>
    <w:rPr>
      <w:b/>
      <w:bCs/>
      <w:sz w:val="32"/>
      <w:szCs w:val="32"/>
    </w:rPr>
  </w:style>
  <w:style w:type="character" w:customStyle="1" w:styleId="25">
    <w:name w:val="标题 4 字符"/>
    <w:basedOn w:val="15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6">
    <w:name w:val="标题 5 字符"/>
    <w:basedOn w:val="15"/>
    <w:link w:val="6"/>
    <w:qFormat/>
    <w:uiPriority w:val="9"/>
    <w:rPr>
      <w:b/>
      <w:bCs/>
      <w:sz w:val="28"/>
      <w:szCs w:val="28"/>
    </w:rPr>
  </w:style>
  <w:style w:type="character" w:customStyle="1" w:styleId="27">
    <w:name w:val="标题 6 字符"/>
    <w:basedOn w:val="15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8">
    <w:name w:val="15"/>
    <w:basedOn w:val="15"/>
    <w:qFormat/>
    <w:uiPriority w:val="0"/>
    <w:rPr>
      <w:rFonts w:hint="eastAsia" w:ascii="宋体" w:hAnsi="宋体" w:eastAsia="宋体"/>
      <w:color w:val="000000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hyperlink" Target="file:///C:\Users\30561\AppData\Local\Temp\360zip$Temp\360$0\&#33457;" TargetMode="Externa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20EA704-4E83-4A22-8868-9DDC67688C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522</Words>
  <Characters>2977</Characters>
  <Lines>24</Lines>
  <Paragraphs>6</Paragraphs>
  <TotalTime>1</TotalTime>
  <ScaleCrop>false</ScaleCrop>
  <LinksUpToDate>false</LinksUpToDate>
  <CharactersWithSpaces>3493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2018-05-29T03:02:00Z</dcterms:created>
  <dc:creator>Administrator</dc:creator>
  <cp:lastModifiedBy>中科世纪戴冰18124127759</cp:lastModifiedBy>
  <cp:lastPrinted>2018-04-21T01:22:00Z</cp:lastPrinted>
  <dcterms:modified xsi:type="dcterms:W3CDTF">2019-08-15T06:50:03Z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