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</w:pBdr>
      </w:pPr>
      <w:r>
        <w:drawing>
          <wp:inline distT="0" distB="0" distL="114300" distR="114300">
            <wp:extent cx="595630" cy="539750"/>
            <wp:effectExtent l="0" t="0" r="0" b="0"/>
            <wp:docPr id="16" name="图片 16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96995" cy="651510"/>
            <wp:effectExtent l="19050" t="0" r="8255" b="0"/>
            <wp:docPr id="1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19" name="图片 19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</w:p>
    <w:tbl>
      <w:tblPr>
        <w:tblStyle w:val="1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0" w:hRule="atLeast"/>
        </w:trPr>
        <w:tc>
          <w:tcPr>
            <w:tcW w:w="8522" w:type="dxa"/>
          </w:tcPr>
          <w:p>
            <w:pPr>
              <w:jc w:val="center"/>
            </w:pPr>
          </w:p>
          <w:p>
            <w:pPr>
              <w:jc w:val="center"/>
              <w:rPr>
                <w:sz w:val="52"/>
                <w:szCs w:val="52"/>
              </w:rPr>
            </w:pPr>
            <w:r>
              <w:rPr>
                <w:rFonts w:hint="eastAsia" w:eastAsia="宋体"/>
                <w:sz w:val="52"/>
                <w:szCs w:val="52"/>
              </w:rPr>
              <w:t>产品规格书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客户名称：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厂商料号：      深圳市中科世纪科技有限公司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品    名：              无刷直流水泵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规    格：              DC80E系列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日    期：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eastAsia="宋体"/>
                <w:sz w:val="28"/>
                <w:szCs w:val="28"/>
              </w:rPr>
              <w:t>客户签章：</w:t>
            </w:r>
          </w:p>
          <w:tbl>
            <w:tblPr>
              <w:tblStyle w:val="13"/>
              <w:tblW w:w="67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669"/>
              <w:gridCol w:w="1780"/>
              <w:gridCol w:w="18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0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确认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TEDTED BY</w:t>
                  </w:r>
                </w:p>
              </w:tc>
              <w:tc>
                <w:tcPr>
                  <w:tcW w:w="1669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审核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CHECKED BY</w:t>
                  </w:r>
                </w:p>
              </w:tc>
              <w:tc>
                <w:tcPr>
                  <w:tcW w:w="178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批准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1849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480" w:lineRule="auto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承认章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1" w:hRule="atLeast"/>
                <w:jc w:val="center"/>
              </w:trPr>
              <w:tc>
                <w:tcPr>
                  <w:tcW w:w="1440" w:type="dxa"/>
                </w:tcPr>
                <w:p/>
              </w:tc>
              <w:tc>
                <w:tcPr>
                  <w:tcW w:w="1669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849" w:type="dxa"/>
                </w:tcPr>
                <w:p/>
              </w:tc>
            </w:tr>
          </w:tbl>
          <w:p/>
          <w:p>
            <w:r>
              <w:rPr>
                <w:rFonts w:hint="eastAsia" w:eastAsia="宋体"/>
              </w:rPr>
              <w:t>出厂签章：</w:t>
            </w:r>
          </w:p>
          <w:tbl>
            <w:tblPr>
              <w:tblStyle w:val="13"/>
              <w:tblW w:w="6738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440"/>
              <w:gridCol w:w="1669"/>
              <w:gridCol w:w="1780"/>
              <w:gridCol w:w="184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44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制作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MADE</w:t>
                  </w:r>
                </w:p>
              </w:tc>
              <w:tc>
                <w:tcPr>
                  <w:tcW w:w="1669" w:type="dxa"/>
                </w:tcPr>
                <w:p>
                  <w:pPr>
                    <w:jc w:val="center"/>
                  </w:pPr>
                  <w:r>
                    <w:rPr>
                      <w:rFonts w:hint="eastAsia" w:eastAsia="宋体"/>
                    </w:rPr>
                    <w:t>审核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left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CHECKED BY</w:t>
                  </w:r>
                </w:p>
              </w:tc>
              <w:tc>
                <w:tcPr>
                  <w:tcW w:w="1780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批准</w:t>
                  </w:r>
                </w:p>
                <w:p>
                  <w:pPr>
                    <w:autoSpaceDE w:val="0"/>
                    <w:autoSpaceDN w:val="0"/>
                    <w:adjustRightInd w:val="0"/>
                    <w:snapToGrid w:val="0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1849" w:type="dxa"/>
                </w:tcPr>
                <w:p>
                  <w:pPr>
                    <w:autoSpaceDE w:val="0"/>
                    <w:autoSpaceDN w:val="0"/>
                    <w:adjustRightInd w:val="0"/>
                    <w:snapToGrid w:val="0"/>
                    <w:spacing w:line="480" w:lineRule="auto"/>
                    <w:jc w:val="center"/>
                    <w:rPr>
                      <w:kern w:val="0"/>
                      <w:sz w:val="24"/>
                    </w:rPr>
                  </w:pPr>
                  <w:r>
                    <w:rPr>
                      <w:rFonts w:ascii="楷体_GB2312" w:hAnsi="楷体_GB2312" w:eastAsia="宋体" w:cs="楷体_GB2312"/>
                      <w:color w:val="000000"/>
                      <w:kern w:val="0"/>
                      <w:sz w:val="20"/>
                      <w:szCs w:val="20"/>
                    </w:rPr>
                    <w:t>承认章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71" w:hRule="atLeast"/>
                <w:jc w:val="center"/>
              </w:trPr>
              <w:tc>
                <w:tcPr>
                  <w:tcW w:w="1440" w:type="dxa"/>
                </w:tcPr>
                <w:p/>
              </w:tc>
              <w:tc>
                <w:tcPr>
                  <w:tcW w:w="1669" w:type="dxa"/>
                </w:tcPr>
                <w:p/>
              </w:tc>
              <w:tc>
                <w:tcPr>
                  <w:tcW w:w="1780" w:type="dxa"/>
                </w:tcPr>
                <w:p/>
              </w:tc>
              <w:tc>
                <w:tcPr>
                  <w:tcW w:w="1849" w:type="dxa"/>
                </w:tcPr>
                <w:p/>
              </w:tc>
            </w:tr>
          </w:tbl>
          <w:p/>
        </w:tc>
      </w:tr>
    </w:tbl>
    <w:p/>
    <w:p/>
    <w:p/>
    <w:p/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地址：深圳市宝安区福永街道大洋开发区福安工业区三期四栋二楼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手机：</w:t>
      </w:r>
      <w:r>
        <w:rPr>
          <w:rFonts w:hint="eastAsia" w:eastAsia="宋体"/>
          <w:szCs w:val="21"/>
          <w:lang w:val="en-US" w:eastAsia="zh-CN"/>
        </w:rPr>
        <w:t>18124127759</w:t>
      </w:r>
      <w:r>
        <w:rPr>
          <w:rFonts w:hint="eastAsia" w:eastAsia="宋体"/>
          <w:szCs w:val="21"/>
        </w:rPr>
        <w:t xml:space="preserve">   邮箱：</w:t>
      </w:r>
      <w:r>
        <w:rPr>
          <w:rFonts w:hint="eastAsia" w:eastAsia="宋体"/>
          <w:szCs w:val="21"/>
          <w:lang w:val="en-US" w:eastAsia="zh-CN"/>
        </w:rPr>
        <w:t>dcpump</w:t>
      </w:r>
      <w:bookmarkStart w:id="20" w:name="_GoBack"/>
      <w:bookmarkEnd w:id="20"/>
      <w:r>
        <w:rPr>
          <w:rFonts w:hint="eastAsia" w:eastAsia="宋体"/>
          <w:szCs w:val="21"/>
        </w:rPr>
        <w:t>@szzksj.com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TEL：0755</w:t>
      </w:r>
      <w:r>
        <w:rPr>
          <w:rFonts w:eastAsia="宋体"/>
          <w:szCs w:val="21"/>
        </w:rPr>
        <w:t>—</w:t>
      </w:r>
      <w:r>
        <w:rPr>
          <w:rFonts w:hint="eastAsia" w:eastAsia="宋体"/>
          <w:szCs w:val="21"/>
        </w:rPr>
        <w:t>27811557     FaX：0755</w:t>
      </w:r>
      <w:r>
        <w:rPr>
          <w:rFonts w:eastAsia="宋体"/>
          <w:szCs w:val="21"/>
        </w:rPr>
        <w:t>—</w:t>
      </w:r>
      <w:r>
        <w:rPr>
          <w:rFonts w:hint="eastAsia" w:eastAsia="宋体"/>
          <w:szCs w:val="21"/>
        </w:rPr>
        <w:t>27811571</w:t>
      </w:r>
    </w:p>
    <w:p>
      <w:pPr>
        <w:jc w:val="center"/>
        <w:rPr>
          <w:szCs w:val="21"/>
        </w:rPr>
      </w:pPr>
      <w:r>
        <w:rPr>
          <w:rFonts w:hint="eastAsia" w:eastAsia="宋体"/>
          <w:szCs w:val="21"/>
        </w:rPr>
        <w:t>网址：</w:t>
      </w:r>
      <w:r>
        <w:fldChar w:fldCharType="begin"/>
      </w:r>
      <w:r>
        <w:instrText xml:space="preserve"> HYPERLINK "http://www.szzksj.com" </w:instrText>
      </w:r>
      <w:r>
        <w:fldChar w:fldCharType="separate"/>
      </w:r>
      <w:r>
        <w:rPr>
          <w:rStyle w:val="16"/>
          <w:rFonts w:hint="eastAsia" w:eastAsia="宋体"/>
          <w:szCs w:val="21"/>
        </w:rPr>
        <w:t>http://www.szzksj.com</w:t>
      </w:r>
      <w:r>
        <w:rPr>
          <w:rStyle w:val="16"/>
          <w:rFonts w:hint="eastAsia" w:eastAsia="宋体"/>
          <w:szCs w:val="21"/>
        </w:rPr>
        <w:fldChar w:fldCharType="end"/>
      </w:r>
    </w:p>
    <w:p>
      <w:r>
        <w:drawing>
          <wp:inline distT="0" distB="0" distL="114300" distR="114300">
            <wp:extent cx="595630" cy="539750"/>
            <wp:effectExtent l="0" t="0" r="0" b="0"/>
            <wp:docPr id="22" name="图片 22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0" distR="0">
            <wp:extent cx="3896995" cy="651510"/>
            <wp:effectExtent l="19050" t="0" r="8255" b="0"/>
            <wp:docPr id="3" name="图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3" name="图片 23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jc w:val="center"/>
        <w:rPr>
          <w:rFonts w:ascii="宋体" w:hAnsi="宋体"/>
        </w:rPr>
      </w:pPr>
      <w:bookmarkStart w:id="0" w:name="_Toc16247"/>
      <w:bookmarkStart w:id="1" w:name="_Toc4398"/>
      <w:bookmarkStart w:id="2" w:name="_Toc5953"/>
      <w:bookmarkStart w:id="3" w:name="_Toc17591"/>
      <w:bookmarkStart w:id="4" w:name="_Toc3844"/>
      <w:bookmarkStart w:id="5" w:name="_Toc4556"/>
    </w:p>
    <w:p>
      <w:pPr>
        <w:jc w:val="center"/>
        <w:rPr>
          <w:rFonts w:ascii="Calibri" w:hAnsi="Calibri" w:eastAsia="宋体" w:cs="Times New Roman"/>
          <w:b/>
          <w:bCs/>
          <w:kern w:val="44"/>
          <w:sz w:val="44"/>
          <w:szCs w:val="28"/>
        </w:rPr>
      </w:pPr>
      <w:bookmarkStart w:id="6" w:name="_Toc16990"/>
      <w:bookmarkStart w:id="7" w:name="_Toc5469"/>
      <w:bookmarkStart w:id="8" w:name="_Toc28618"/>
      <w:r>
        <w:rPr>
          <w:rFonts w:hint="eastAsia" w:ascii="宋体" w:hAnsi="宋体"/>
          <w:sz w:val="44"/>
          <w:szCs w:val="44"/>
        </w:rPr>
        <w:t>目录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TOC \o "1-2" \f \h \u </w:instrText>
      </w:r>
      <w:r>
        <w:rPr>
          <w:rFonts w:hint="eastAsia"/>
          <w:sz w:val="28"/>
          <w:szCs w:val="28"/>
        </w:rPr>
        <w:fldChar w:fldCharType="separate"/>
      </w:r>
    </w:p>
    <w:p>
      <w:pPr>
        <w:pStyle w:val="11"/>
        <w:tabs>
          <w:tab w:val="right" w:leader="hyphen" w:pos="8306"/>
        </w:tabs>
        <w:rPr>
          <w:sz w:val="28"/>
          <w:szCs w:val="28"/>
        </w:rPr>
      </w:pPr>
    </w:p>
    <w:p>
      <w:pPr>
        <w:pStyle w:val="12"/>
        <w:tabs>
          <w:tab w:val="right" w:leader="hyphen" w:pos="8306"/>
        </w:tabs>
        <w:rPr>
          <w:sz w:val="28"/>
          <w:szCs w:val="28"/>
        </w:rPr>
      </w:pPr>
      <w:r>
        <w:fldChar w:fldCharType="begin"/>
      </w:r>
      <w:r>
        <w:instrText xml:space="preserve"> HYPERLINK \l "_Toc20730"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一.产品特征简介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_Toc20730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rPr>
          <w:sz w:val="28"/>
          <w:szCs w:val="28"/>
        </w:rPr>
      </w:pPr>
      <w:r>
        <w:fldChar w:fldCharType="begin"/>
      </w:r>
      <w:r>
        <w:instrText xml:space="preserve"> HYPERLINK \l "_Toc21646" </w:instrText>
      </w:r>
      <w:r>
        <w:fldChar w:fldCharType="separate"/>
      </w:r>
      <w:r>
        <w:rPr>
          <w:rFonts w:hint="eastAsia"/>
          <w:bCs/>
          <w:sz w:val="28"/>
          <w:szCs w:val="28"/>
        </w:rPr>
        <w:t>二.使用范围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_Toc21646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rPr>
          <w:sz w:val="28"/>
          <w:szCs w:val="28"/>
        </w:rPr>
      </w:pPr>
      <w:r>
        <w:fldChar w:fldCharType="begin"/>
      </w:r>
      <w:r>
        <w:instrText xml:space="preserve"> HYPERLINK \l "_Toc6298" </w:instrText>
      </w:r>
      <w:r>
        <w:fldChar w:fldCharType="separate"/>
      </w:r>
      <w:r>
        <w:rPr>
          <w:rFonts w:asciiTheme="minorEastAsia" w:hAnsiTheme="minorEastAsia" w:cstheme="minorEastAsia"/>
          <w:bCs/>
          <w:kern w:val="0"/>
          <w:sz w:val="28"/>
          <w:szCs w:val="28"/>
        </w:rPr>
        <w:t>三.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基本参数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_Toc6298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rPr>
          <w:sz w:val="28"/>
          <w:szCs w:val="28"/>
        </w:rPr>
      </w:pPr>
      <w:r>
        <w:fldChar w:fldCharType="begin"/>
      </w:r>
      <w:r>
        <w:instrText xml:space="preserve"> HYPERLINK \l "_Toc21395"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四.</w:t>
      </w:r>
      <w:r>
        <w:rPr>
          <w:rFonts w:hint="eastAsia" w:asciiTheme="minorEastAsia" w:hAnsiTheme="minorEastAsia" w:cstheme="minorEastAsia"/>
          <w:bCs/>
          <w:kern w:val="0"/>
          <w:sz w:val="28"/>
          <w:szCs w:val="28"/>
        </w:rPr>
        <w:t>附加功能说明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_Toc21395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3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rPr>
          <w:sz w:val="28"/>
          <w:szCs w:val="28"/>
        </w:rPr>
      </w:pPr>
      <w:r>
        <w:fldChar w:fldCharType="begin"/>
      </w:r>
      <w:r>
        <w:instrText xml:space="preserve"> HYPERLINK \l "_Toc29437" </w:instrText>
      </w:r>
      <w:r>
        <w:fldChar w:fldCharType="separate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五．参数测试安装示意图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_Toc29437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rPr>
          <w:sz w:val="28"/>
          <w:szCs w:val="28"/>
        </w:rPr>
      </w:pPr>
      <w:r>
        <w:fldChar w:fldCharType="begin"/>
      </w:r>
      <w:r>
        <w:instrText xml:space="preserve"> HYPERLINK \l "_Toc12971" </w:instrText>
      </w:r>
      <w:r>
        <w:fldChar w:fldCharType="separate"/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六．扬程-流量曲线图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_Toc12971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rPr>
          <w:sz w:val="28"/>
          <w:szCs w:val="28"/>
        </w:rPr>
      </w:pPr>
      <w:r>
        <w:fldChar w:fldCharType="begin"/>
      </w:r>
      <w:r>
        <w:instrText xml:space="preserve"> HYPERLINK \l "_Toc11535" </w:instrText>
      </w:r>
      <w:r>
        <w:fldChar w:fldCharType="separate"/>
      </w:r>
      <w:r>
        <w:rPr>
          <w:rFonts w:hint="eastAsia" w:asciiTheme="minorEastAsia" w:hAnsiTheme="minorEastAsia" w:cstheme="minorEastAsia"/>
          <w:sz w:val="28"/>
          <w:szCs w:val="28"/>
        </w:rPr>
        <w:t>七．</w:t>
      </w:r>
      <w:r>
        <w:rPr>
          <w:rFonts w:hint="eastAsia" w:asciiTheme="minorEastAsia" w:hAnsiTheme="minorEastAsia" w:cstheme="minorEastAsia"/>
          <w:kern w:val="0"/>
          <w:sz w:val="28"/>
          <w:szCs w:val="28"/>
        </w:rPr>
        <w:t>端口界面图(可以选配）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_Toc11535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5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rPr>
          <w:sz w:val="28"/>
          <w:szCs w:val="28"/>
        </w:rPr>
      </w:pPr>
      <w:r>
        <w:fldChar w:fldCharType="begin"/>
      </w:r>
      <w:r>
        <w:instrText xml:space="preserve"> HYPERLINK \l "_Toc6152"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八． 尺寸与外观图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_Toc6152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6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rPr>
          <w:sz w:val="28"/>
          <w:szCs w:val="28"/>
        </w:rPr>
      </w:pPr>
      <w:r>
        <w:fldChar w:fldCharType="begin"/>
      </w:r>
      <w:r>
        <w:instrText xml:space="preserve"> HYPERLINK \l "_Toc30051"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九．装配爆炸图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_Toc30051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7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  <w:rPr>
          <w:sz w:val="28"/>
          <w:szCs w:val="28"/>
        </w:rPr>
      </w:pPr>
      <w:r>
        <w:fldChar w:fldCharType="begin"/>
      </w:r>
      <w:r>
        <w:instrText xml:space="preserve"> HYPERLINK \l "_Toc15473"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十．故障与维修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_Toc15473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pStyle w:val="12"/>
        <w:tabs>
          <w:tab w:val="right" w:leader="hyphen" w:pos="8306"/>
        </w:tabs>
      </w:pPr>
      <w:r>
        <w:fldChar w:fldCharType="begin"/>
      </w:r>
      <w:r>
        <w:instrText xml:space="preserve"> HYPERLINK \l "_Toc23577" </w:instrText>
      </w:r>
      <w:r>
        <w:fldChar w:fldCharType="separate"/>
      </w:r>
      <w:r>
        <w:rPr>
          <w:rFonts w:hint="eastAsia" w:asciiTheme="minorEastAsia" w:hAnsiTheme="minorEastAsia" w:cstheme="minorEastAsia"/>
          <w:bCs/>
          <w:sz w:val="28"/>
          <w:szCs w:val="28"/>
        </w:rPr>
        <w:t>十一．注意事项</w:t>
      </w:r>
      <w:r>
        <w:rPr>
          <w:sz w:val="28"/>
          <w:szCs w:val="28"/>
        </w:rPr>
        <w:tab/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PAGEREF _Toc23577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>8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fldChar w:fldCharType="end"/>
      </w:r>
    </w:p>
    <w:p>
      <w:pPr>
        <w:jc w:val="center"/>
      </w:pPr>
      <w:r>
        <w:rPr>
          <w:rFonts w:hint="eastAsia"/>
          <w:szCs w:val="28"/>
        </w:rPr>
        <w:fldChar w:fldCharType="end"/>
      </w: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EastAsia" w:hAnsiTheme="minorEastAsia"/>
          <w:sz w:val="20"/>
          <w:szCs w:val="20"/>
        </w:rPr>
      </w:pPr>
      <w:r>
        <w:rPr>
          <w:rFonts w:hint="eastAsia" w:eastAsia="宋体" w:asciiTheme="minorEastAsia" w:hAnsiTheme="minorEastAsia"/>
          <w:sz w:val="32"/>
          <w:szCs w:val="32"/>
        </w:rPr>
        <w:t>制作</w:t>
      </w:r>
      <w:r>
        <w:rPr>
          <w:rFonts w:hint="eastAsia" w:ascii="宋体" w:hAnsi="宋体" w:eastAsia="宋体"/>
          <w:sz w:val="44"/>
          <w:szCs w:val="44"/>
        </w:rPr>
        <w:t>：</w:t>
      </w:r>
      <w:r>
        <w:rPr>
          <w:rFonts w:hint="eastAsia" w:eastAsia="宋体"/>
          <w:sz w:val="44"/>
          <w:szCs w:val="44"/>
          <w:u w:val="single"/>
        </w:rPr>
        <w:t xml:space="preserve">           </w:t>
      </w:r>
      <w:r>
        <w:rPr>
          <w:rFonts w:hint="eastAsia" w:eastAsia="宋体"/>
          <w:sz w:val="44"/>
          <w:szCs w:val="44"/>
        </w:rPr>
        <w:t xml:space="preserve">  </w:t>
      </w:r>
      <w:r>
        <w:rPr>
          <w:rFonts w:hint="eastAsia" w:ascii="宋体" w:hAnsi="宋体" w:eastAsia="宋体"/>
          <w:sz w:val="32"/>
          <w:szCs w:val="32"/>
        </w:rPr>
        <w:t>审核</w:t>
      </w:r>
      <w:r>
        <w:rPr>
          <w:rFonts w:hint="eastAsia" w:ascii="宋体" w:hAnsi="宋体" w:eastAsia="宋体"/>
          <w:sz w:val="44"/>
          <w:szCs w:val="44"/>
        </w:rPr>
        <w:t>：</w:t>
      </w:r>
      <w:r>
        <w:rPr>
          <w:rFonts w:hint="eastAsia" w:eastAsia="宋体"/>
          <w:sz w:val="44"/>
          <w:szCs w:val="44"/>
          <w:u w:val="single"/>
        </w:rPr>
        <w:t xml:space="preserve">            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pStyle w:val="9"/>
        <w:jc w:val="center"/>
        <w:rPr>
          <w:rFonts w:asciiTheme="minorEastAsia" w:hAnsiTheme="minorEastAsia" w:eastAsiaTheme="minorEastAsia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Borders>
            <w:top w:val="doubleWave" w:color="auto" w:sz="6" w:space="1"/>
            <w:left w:val="doubleWave" w:color="auto" w:sz="6" w:space="4"/>
            <w:bottom w:val="doubleWave" w:color="auto" w:sz="6" w:space="1"/>
            <w:right w:val="doubleWave" w:color="auto" w:sz="6" w:space="4"/>
          </w:pgBorders>
          <w:pgNumType w:start="1"/>
          <w:cols w:space="425" w:num="1"/>
          <w:docGrid w:type="lines" w:linePitch="312" w:charSpace="0"/>
        </w:sectPr>
      </w:pPr>
    </w:p>
    <w:p>
      <w:pPr>
        <w:pStyle w:val="9"/>
        <w:jc w:val="center"/>
        <w:rPr>
          <w:rFonts w:asciiTheme="minorEastAsia" w:hAnsiTheme="minorEastAsia" w:eastAsiaTheme="minorEastAsia"/>
          <w:sz w:val="28"/>
          <w:szCs w:val="28"/>
        </w:rPr>
      </w:pPr>
      <w:r>
        <w:drawing>
          <wp:inline distT="0" distB="0" distL="114300" distR="114300">
            <wp:extent cx="595630" cy="539750"/>
            <wp:effectExtent l="0" t="0" r="0" b="0"/>
            <wp:docPr id="30" name="图片 30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eastAsiaTheme="minorEastAsia"/>
          <w:sz w:val="28"/>
          <w:szCs w:val="28"/>
        </w:rPr>
        <w:drawing>
          <wp:inline distT="0" distB="0" distL="0" distR="0">
            <wp:extent cx="3896995" cy="651510"/>
            <wp:effectExtent l="19050" t="0" r="8255" b="0"/>
            <wp:docPr id="4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4" name="图片 24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13"/>
        <w:tblW w:w="8443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37"/>
        <w:gridCol w:w="2096"/>
        <w:gridCol w:w="2521"/>
        <w:gridCol w:w="3489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9" w:name="_Toc20730"/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一.产品特征简介</w:t>
            </w:r>
            <w:bookmarkEnd w:id="9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产品名称: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中科世纪DC80E水泵</w:t>
            </w:r>
          </w:p>
        </w:tc>
        <w:tc>
          <w:tcPr>
            <w:tcW w:w="3489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r>
              <w:drawing>
                <wp:inline distT="0" distB="0" distL="114300" distR="114300">
                  <wp:extent cx="2196465" cy="1555115"/>
                  <wp:effectExtent l="0" t="0" r="13335" b="6985"/>
                  <wp:docPr id="1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6465" cy="15551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型号：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DC80E直流水泵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重量：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2.1kg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寿命：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30000h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防护等级：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IP68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颜色：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黑色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环保等级：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符合 ROHS 环保要求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8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壳体材料：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PA66+30%GF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9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噪音：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≤40dB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10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密封性：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≥1MPa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绝缘等级：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H级（180°）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工作原理：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离心泵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用途：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电动汽车散热系统，</w:t>
            </w:r>
          </w:p>
          <w:p>
            <w:pPr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水制冷电器等等</w:t>
            </w:r>
          </w:p>
        </w:tc>
        <w:tc>
          <w:tcPr>
            <w:tcW w:w="3489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10" w:name="_Toc21646"/>
            <w:r>
              <w:rPr>
                <w:rFonts w:hint="eastAsia"/>
                <w:b/>
                <w:bCs/>
                <w:color w:val="00B050"/>
              </w:rPr>
              <w:t>二.使用范围</w:t>
            </w:r>
            <w:bookmarkEnd w:id="1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使用环境温度：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-40°—120°三相板内置非潜水/三相板外置潜水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使用液体类型：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油性介质，水以及其他流动性液体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使用液体温度：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-40°—120°三相板内置非潜水/三相板外置潜水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使用电源类型：</w:t>
            </w:r>
          </w:p>
        </w:tc>
        <w:tc>
          <w:tcPr>
            <w:tcW w:w="601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直流电源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outlineLvl w:val="1"/>
            </w:pPr>
            <w:bookmarkStart w:id="11" w:name="_Toc6298"/>
            <w:r>
              <w:rPr>
                <w:rFonts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三.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Cs w:val="21"/>
              </w:rPr>
              <w:t>基本参数</w:t>
            </w:r>
            <w:bookmarkEnd w:id="11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额定电压：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12V/24V DC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工作电压范围：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7.5-17V/12-26+V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此范围内，水泵能够正常工作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额定电流：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6.6A/5A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输入功率：</w:t>
            </w:r>
          </w:p>
        </w:tc>
        <w:tc>
          <w:tcPr>
            <w:tcW w:w="2521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80W/120W</w:t>
            </w:r>
          </w:p>
        </w:tc>
        <w:tc>
          <w:tcPr>
            <w:tcW w:w="3489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5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最大流量：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38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 xml:space="preserve">00L/H /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  <w:t>46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00L/H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6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最大扬程：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</w:rPr>
              <w:t>8M/11M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进水口无压力输入情况下的静态扬程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7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最大输入电流：</w:t>
            </w:r>
          </w:p>
        </w:tc>
        <w:tc>
          <w:tcPr>
            <w:tcW w:w="2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100" w:firstLineChars="50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2"/>
              </w:rPr>
              <w:t>8</w:t>
            </w:r>
            <w:r>
              <w:rPr>
                <w:rFonts w:ascii="宋体" w:hAnsi="宋体" w:eastAsia="宋体" w:cs="宋体"/>
                <w:color w:val="000000"/>
                <w:sz w:val="22"/>
              </w:rPr>
              <w:t>A</w:t>
            </w:r>
          </w:p>
        </w:tc>
        <w:tc>
          <w:tcPr>
            <w:tcW w:w="3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84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outlineLvl w:val="1"/>
            </w:pPr>
            <w:bookmarkStart w:id="12" w:name="_Toc21395"/>
            <w:r>
              <w:rPr>
                <w:rStyle w:val="28"/>
                <w:rFonts w:asciiTheme="minorEastAsia" w:hAnsiTheme="minorEastAsia" w:eastAsiaTheme="minorEastAsia" w:cstheme="minorEastAsia"/>
                <w:b/>
                <w:bCs/>
                <w:color w:val="00B050"/>
                <w:sz w:val="24"/>
                <w:szCs w:val="24"/>
              </w:rPr>
              <w:t>四.</w:t>
            </w:r>
            <w:r>
              <w:rPr>
                <w:rFonts w:hint="eastAsia" w:asciiTheme="minorEastAsia" w:hAnsiTheme="minorEastAsia" w:cstheme="minorEastAsia"/>
                <w:b/>
                <w:bCs/>
                <w:color w:val="00B050"/>
                <w:kern w:val="0"/>
                <w:sz w:val="24"/>
                <w:szCs w:val="24"/>
              </w:rPr>
              <w:t>附加功能说明</w:t>
            </w:r>
            <w:bookmarkEnd w:id="12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1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卡死保护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转子腔室内有杂质进入时导致转子停止运转，此时水泵主动停止运行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2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空转保护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压盖型腔内没有足够水进入时，水泵停止运行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3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3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超载保护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 w:eastAsia="宋体"/>
              </w:rPr>
              <w:t>当电压不稳定或者其他原因导致超过水泵额定功率，水泵停止运行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" w:hRule="atLeast"/>
          <w:jc w:val="center"/>
        </w:trPr>
        <w:tc>
          <w:tcPr>
            <w:tcW w:w="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4</w:t>
            </w:r>
          </w:p>
        </w:tc>
        <w:tc>
          <w:tcPr>
            <w:tcW w:w="2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eastAsia="宋体"/>
                <w:kern w:val="0"/>
              </w:rPr>
              <w:t>电源反接</w:t>
            </w:r>
          </w:p>
        </w:tc>
        <w:tc>
          <w:tcPr>
            <w:tcW w:w="6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 w:eastAsia="宋体"/>
              </w:rPr>
              <w:t>电源正负极接反，水泵停止运行，重新接后，正常工作</w:t>
            </w:r>
          </w:p>
        </w:tc>
      </w:tr>
    </w:tbl>
    <w:p>
      <w:pPr>
        <w:ind w:firstLine="1200" w:firstLineChars="600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31" name="图片 31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7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5" name="图片 25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</w:p>
    <w:p>
      <w:pPr>
        <w:outlineLvl w:val="1"/>
        <w:rPr>
          <w:rFonts w:asciiTheme="minorEastAsia" w:hAnsiTheme="minorEastAsia" w:cstheme="minorEastAsia"/>
          <w:color w:val="00B050"/>
          <w:sz w:val="24"/>
          <w:szCs w:val="24"/>
        </w:rPr>
      </w:pPr>
      <w:bookmarkStart w:id="13" w:name="_Toc29437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五．参数测试安装示意图</w:t>
      </w:r>
      <w:bookmarkEnd w:id="13"/>
    </w:p>
    <w:p>
      <w:pPr>
        <w:jc w:val="center"/>
      </w:pPr>
      <w:r>
        <w:drawing>
          <wp:inline distT="0" distB="0" distL="114300" distR="114300">
            <wp:extent cx="5267960" cy="3708400"/>
            <wp:effectExtent l="0" t="0" r="8890" b="6350"/>
            <wp:docPr id="4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708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</w:p>
    <w:p>
      <w:pPr>
        <w:jc w:val="center"/>
      </w:pPr>
    </w:p>
    <w:p>
      <w:pPr>
        <w:jc w:val="left"/>
        <w:rPr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注意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：本产品不具备自吸功能，因此在安装时，需要保证压盖型腔内具有足够的水，即安装时需要保证水泵中心位置低于水箱内液面，以保证水泵能够正常运行！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rPr>
          <w:sz w:val="44"/>
          <w:szCs w:val="44"/>
        </w:rPr>
      </w:pPr>
      <w:r>
        <w:rPr>
          <w:rFonts w:hint="eastAsia" w:eastAsia="宋体"/>
          <w:sz w:val="44"/>
          <w:szCs w:val="44"/>
        </w:rPr>
        <w:t xml:space="preserve"> </w:t>
      </w: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pStyle w:val="4"/>
        <w:jc w:val="center"/>
        <w:rPr>
          <w:rFonts w:ascii="宋体" w:hAnsi="宋体" w:eastAsia="宋体" w:cs="宋体"/>
          <w:color w:val="000000"/>
          <w:kern w:val="0"/>
          <w:sz w:val="22"/>
          <w:szCs w:val="22"/>
        </w:rPr>
      </w:pPr>
      <w:r>
        <w:drawing>
          <wp:inline distT="0" distB="0" distL="114300" distR="114300">
            <wp:extent cx="595630" cy="539750"/>
            <wp:effectExtent l="0" t="0" r="0" b="0"/>
            <wp:docPr id="32" name="图片 32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5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6" name="图片 26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14" w:name="_Toc12971"/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六．扬程-流量曲线图</w:t>
      </w:r>
      <w:bookmarkEnd w:id="14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ascii="宋体" w:hAnsi="宋体" w:eastAsia="宋体" w:cs="宋体"/>
          <w:color w:val="000000"/>
          <w:sz w:val="22"/>
        </w:rPr>
      </w:pPr>
      <w:r>
        <w:rPr>
          <w:rFonts w:ascii="宋体" w:hAnsi="宋体" w:eastAsia="宋体" w:cs="宋体"/>
          <w:color w:val="000000"/>
          <w:sz w:val="22"/>
        </w:rPr>
        <w:drawing>
          <wp:inline distT="0" distB="0" distL="0" distR="0">
            <wp:extent cx="3793490" cy="364426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2232" cy="368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eastAsia="宋体" w:asciiTheme="majorEastAsia" w:hAnsiTheme="majorEastAsia" w:cstheme="majorEastAsia"/>
          <w:color w:val="00B050"/>
        </w:rPr>
      </w:pPr>
    </w:p>
    <w:p>
      <w:pPr>
        <w:outlineLvl w:val="1"/>
        <w:rPr>
          <w:rFonts w:eastAsia="宋体" w:asciiTheme="majorEastAsia" w:hAnsiTheme="majorEastAsia" w:cstheme="majorEastAsia"/>
          <w:color w:val="00B050"/>
        </w:rPr>
      </w:pPr>
    </w:p>
    <w:p>
      <w:pPr>
        <w:outlineLvl w:val="1"/>
        <w:rPr>
          <w:rFonts w:asciiTheme="minorEastAsia" w:hAnsiTheme="minorEastAsia" w:cstheme="minorEastAsia"/>
          <w:b/>
          <w:color w:val="00B050"/>
          <w:kern w:val="0"/>
          <w:sz w:val="24"/>
          <w:szCs w:val="24"/>
        </w:rPr>
      </w:pPr>
      <w:bookmarkStart w:id="15" w:name="_Toc11535"/>
      <w:r>
        <w:rPr>
          <w:rFonts w:hint="eastAsia" w:asciiTheme="minorEastAsia" w:hAnsiTheme="minorEastAsia" w:cstheme="minorEastAsia"/>
          <w:color w:val="00B050"/>
          <w:sz w:val="24"/>
          <w:szCs w:val="24"/>
        </w:rPr>
        <w:t>七．</w:t>
      </w:r>
      <w:r>
        <w:rPr>
          <w:rFonts w:hint="eastAsia" w:asciiTheme="minorEastAsia" w:hAnsiTheme="minorEastAsia" w:cstheme="minorEastAsia"/>
          <w:b/>
          <w:color w:val="00B050"/>
          <w:kern w:val="0"/>
          <w:sz w:val="24"/>
          <w:szCs w:val="24"/>
        </w:rPr>
        <w:t>端口界面图(可以选配）</w:t>
      </w:r>
      <w:bookmarkEnd w:id="15"/>
    </w:p>
    <w:p>
      <w:pPr>
        <w:rPr>
          <w:rFonts w:ascii="宋体" w:hAnsi="宋体" w:eastAsia="宋体" w:cs="宋体"/>
          <w:color w:val="000000"/>
          <w:sz w:val="22"/>
        </w:rPr>
      </w:pPr>
    </w:p>
    <w:p>
      <w:pPr>
        <w:rPr>
          <w:rFonts w:asciiTheme="minorEastAsia" w:hAnsiTheme="minorEastAsia"/>
          <w:sz w:val="28"/>
          <w:szCs w:val="28"/>
        </w:rPr>
      </w:pPr>
      <w:r>
        <w:drawing>
          <wp:inline distT="0" distB="0" distL="114300" distR="114300">
            <wp:extent cx="5266055" cy="2171700"/>
            <wp:effectExtent l="0" t="0" r="10795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33" name="图片 33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8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7" name="图片 27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6" w:name="_Toc6152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尺寸与外观图</w:t>
      </w:r>
      <w:bookmarkEnd w:id="16"/>
    </w:p>
    <w:p>
      <w:r>
        <w:drawing>
          <wp:inline distT="0" distB="0" distL="0" distR="0">
            <wp:extent cx="5274310" cy="4050665"/>
            <wp:effectExtent l="0" t="0" r="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05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353050" cy="3004185"/>
            <wp:effectExtent l="0" t="0" r="0" b="5715"/>
            <wp:docPr id="3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5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30041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="宋体" w:hAnsi="宋体"/>
          <w:sz w:val="24"/>
          <w:szCs w:val="24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宋体" w:hAnsi="宋体"/>
          <w:sz w:val="24"/>
          <w:szCs w:val="24"/>
        </w:rPr>
      </w:pPr>
      <w:r>
        <w:drawing>
          <wp:inline distT="0" distB="0" distL="114300" distR="114300">
            <wp:extent cx="595630" cy="539750"/>
            <wp:effectExtent l="0" t="0" r="0" b="0"/>
            <wp:docPr id="34" name="图片 34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9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8" name="图片 28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outlineLvl w:val="1"/>
        <w:rPr>
          <w:rFonts w:asciiTheme="minorEastAsia" w:hAnsiTheme="minorEastAsia" w:cstheme="minorEastAsia"/>
          <w:b/>
          <w:bCs/>
          <w:color w:val="000000"/>
          <w:sz w:val="24"/>
          <w:szCs w:val="24"/>
        </w:rPr>
      </w:pPr>
      <w:bookmarkStart w:id="17" w:name="_Toc30051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九．装配爆炸图</w:t>
      </w:r>
      <w:bookmarkEnd w:id="17"/>
    </w:p>
    <w:tbl>
      <w:tblPr>
        <w:tblStyle w:val="13"/>
        <w:tblW w:w="829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4"/>
        <w:gridCol w:w="1174"/>
        <w:gridCol w:w="1268"/>
        <w:gridCol w:w="383"/>
        <w:gridCol w:w="883"/>
        <w:gridCol w:w="417"/>
        <w:gridCol w:w="1067"/>
        <w:gridCol w:w="1216"/>
        <w:gridCol w:w="400"/>
        <w:gridCol w:w="113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8" w:hRule="atLeast"/>
        </w:trPr>
        <w:tc>
          <w:tcPr>
            <w:tcW w:w="82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产   品   物   料   明    细    清    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8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名称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材料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 xml:space="preserve">名称 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规格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数量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6"/>
                <w:szCs w:val="16"/>
              </w:rPr>
              <w:t>材料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80叶轮上盖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80E压盖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80叶轮下盖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70铁氧体磁铁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27*52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磁材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80中间盘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80主体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螺钉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4*30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304/平头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16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65六槽定子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60*31*6*0.5*47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铁芯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80主体防水圈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85*81*2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红色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17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70石墨轴套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15.8*9*9.1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炭纤维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70石墨胶套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19.6*10*8.5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18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65六槽绝缘套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70石墨轴套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15.8*9*9.1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炭纤维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70石墨胶套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19.6*10*8.5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70陶瓷胶套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24.5*15*5*8*4.5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三元乙丙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20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80中心柱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尼龙料/铝合金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70陶瓷轴套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16*9*4.5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氧化锆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21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80后盖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PA66+30%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尼龙料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10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       螺钉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3*12 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304/直攻钉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22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70陶瓷轴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320" w:firstLineChars="200"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9*103</w:t>
            </w: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氧化锆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11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80底座支架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镀锌铁芯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23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12</w:t>
            </w:r>
          </w:p>
        </w:tc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 xml:space="preserve"> 螺钉</w:t>
            </w:r>
          </w:p>
        </w:tc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60" w:firstLineChars="100"/>
              <w:jc w:val="left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304/3*6</w:t>
            </w:r>
          </w:p>
        </w:tc>
        <w:tc>
          <w:tcPr>
            <w:tcW w:w="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4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304/直攻钉</w:t>
            </w:r>
          </w:p>
        </w:tc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24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0"/>
                <w:szCs w:val="10"/>
              </w:rPr>
            </w:pPr>
          </w:p>
        </w:tc>
      </w:tr>
    </w:tbl>
    <w:p>
      <w:pPr>
        <w:rPr>
          <w:rFonts w:asciiTheme="minorEastAsia" w:hAnsiTheme="minorEastAsia"/>
          <w:sz w:val="20"/>
          <w:szCs w:val="20"/>
        </w:rPr>
      </w:pPr>
      <w:r>
        <w:rPr>
          <w:rFonts w:hint="eastAsia"/>
        </w:rPr>
        <w:t xml:space="preserve"> </w:t>
      </w:r>
      <w:r>
        <w:drawing>
          <wp:inline distT="0" distB="0" distL="114300" distR="114300">
            <wp:extent cx="5137785" cy="3760470"/>
            <wp:effectExtent l="0" t="0" r="5715" b="11430"/>
            <wp:docPr id="4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137785" cy="376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Theme="minorEastAsia" w:hAnsiTheme="minorEastAsia" w:eastAsiaTheme="minorEastAsia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p>
      <w:pPr>
        <w:jc w:val="center"/>
        <w:rPr>
          <w:rFonts w:ascii="Calibri" w:hAnsi="Calibri" w:cs="Times New Roman"/>
          <w:sz w:val="44"/>
          <w:szCs w:val="44"/>
        </w:rPr>
      </w:pPr>
      <w:r>
        <w:drawing>
          <wp:inline distT="0" distB="0" distL="114300" distR="114300">
            <wp:extent cx="595630" cy="539750"/>
            <wp:effectExtent l="0" t="0" r="0" b="0"/>
            <wp:docPr id="44" name="图片 44" descr="A000220150320H34PPIC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4" descr="A000220150320H34PPIC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63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 w:cs="Times New Roman"/>
          <w:sz w:val="44"/>
          <w:szCs w:val="44"/>
        </w:rPr>
        <w:drawing>
          <wp:inline distT="0" distB="0" distL="0" distR="0">
            <wp:extent cx="3896995" cy="651510"/>
            <wp:effectExtent l="0" t="0" r="8255" b="15240"/>
            <wp:docPr id="11" name="图片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logo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6995" cy="651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715010" cy="647700"/>
            <wp:effectExtent l="0" t="0" r="8890" b="0"/>
            <wp:docPr id="29" name="图片 29" descr="A000220150320H34P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A000220150320H34PPIC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1501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8" w:name="_Toc15473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十．故障与维修</w:t>
      </w:r>
      <w:bookmarkEnd w:id="18"/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center"/>
        <w:rPr>
          <w:rFonts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故     障     与     维    修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Calibri" w:hAnsi="Calibri" w:cs="Times New Roman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 xml:space="preserve">         故障现象                   原因                   解决方案 </w:t>
      </w: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Calibri" w:hAnsi="Calibri" w:cs="Times New Roman"/>
          <w:sz w:val="20"/>
          <w:szCs w:val="20"/>
        </w:rPr>
      </w:pPr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Calibri" w:hAnsi="Calibri" w:cs="Times New Roman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 xml:space="preserve"> 1     电流大，流量小          1转子内有杂质            从出水口注水进去清洗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400" w:firstLineChars="200"/>
        <w:jc w:val="left"/>
        <w:rPr>
          <w:rFonts w:ascii="Calibri" w:hAnsi="Calibri" w:cs="Times New Roman"/>
          <w:sz w:val="20"/>
          <w:szCs w:val="20"/>
        </w:rPr>
      </w:pP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400" w:firstLineChars="200"/>
        <w:jc w:val="left"/>
        <w:rPr>
          <w:rFonts w:ascii="Calibri" w:hAnsi="Calibri" w:cs="Times New Roman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 xml:space="preserve">    不转，电流时大时小     1转子因</w:t>
      </w:r>
      <w:r>
        <w:rPr>
          <w:rFonts w:ascii="宋体" w:hAnsi="宋体" w:eastAsia="宋体" w:cs="宋体"/>
          <w:kern w:val="0"/>
          <w:sz w:val="20"/>
          <w:szCs w:val="20"/>
        </w:rPr>
        <w:t>异物</w:t>
      </w:r>
      <w:r>
        <w:rPr>
          <w:rFonts w:hint="eastAsia" w:ascii="宋体" w:hAnsi="宋体" w:eastAsia="宋体" w:cs="宋体"/>
          <w:kern w:val="0"/>
          <w:sz w:val="20"/>
          <w:szCs w:val="20"/>
        </w:rPr>
        <w:t>卡死</w:t>
      </w:r>
      <w:r>
        <w:rPr>
          <w:rFonts w:ascii="宋体" w:hAnsi="宋体" w:eastAsia="宋体" w:cs="宋体"/>
          <w:kern w:val="0"/>
          <w:sz w:val="20"/>
          <w:szCs w:val="20"/>
        </w:rPr>
        <w:t xml:space="preserve"> 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         排除</w:t>
      </w:r>
      <w:r>
        <w:rPr>
          <w:rFonts w:hint="eastAsia" w:ascii="Calibri" w:hAnsi="Calibri" w:eastAsia="宋体" w:cs="Times New Roman"/>
          <w:sz w:val="20"/>
          <w:szCs w:val="20"/>
        </w:rPr>
        <w:t>转子</w:t>
      </w:r>
      <w:r>
        <w:rPr>
          <w:rFonts w:hint="eastAsia" w:ascii="宋体" w:hAnsi="宋体" w:eastAsia="宋体" w:cs="宋体"/>
          <w:kern w:val="0"/>
          <w:sz w:val="20"/>
          <w:szCs w:val="20"/>
        </w:rPr>
        <w:t>卡死</w:t>
      </w:r>
      <w:r>
        <w:rPr>
          <w:rFonts w:ascii="宋体" w:hAnsi="宋体" w:eastAsia="宋体" w:cs="宋体"/>
          <w:kern w:val="0"/>
          <w:sz w:val="20"/>
          <w:szCs w:val="20"/>
        </w:rPr>
        <w:t>异物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Calibri" w:hAnsi="Calibri" w:cs="Times New Roman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 xml:space="preserve"> 2      不转，出现短路电流     2控制板损坏              更换水</w:t>
      </w:r>
      <w:r>
        <w:rPr>
          <w:rFonts w:ascii="宋体" w:hAnsi="宋体" w:eastAsia="宋体" w:cs="宋体"/>
          <w:kern w:val="0"/>
          <w:sz w:val="20"/>
          <w:szCs w:val="20"/>
        </w:rPr>
        <w:t xml:space="preserve">泵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800" w:firstLineChars="400"/>
        <w:jc w:val="left"/>
        <w:rPr>
          <w:rFonts w:ascii="Calibri" w:hAnsi="Calibri" w:cs="Times New Roman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>不转无电流             3电源线没有接好         检查连接件或插头是否正常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400"/>
        <w:jc w:val="left"/>
        <w:rPr>
          <w:rFonts w:ascii="Calibri" w:hAnsi="Calibri" w:cs="Times New Roman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 xml:space="preserve">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200" w:firstLineChars="100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Calibri" w:hAnsi="Calibri" w:eastAsia="宋体" w:cs="Times New Roman"/>
          <w:sz w:val="20"/>
          <w:szCs w:val="20"/>
        </w:rPr>
        <w:t xml:space="preserve">                      1 </w:t>
      </w:r>
      <w:r>
        <w:rPr>
          <w:rFonts w:ascii="宋体" w:hAnsi="宋体" w:eastAsia="宋体" w:cs="宋体"/>
          <w:kern w:val="0"/>
          <w:sz w:val="20"/>
          <w:szCs w:val="20"/>
        </w:rPr>
        <w:t>泵</w:t>
      </w:r>
      <w:r>
        <w:rPr>
          <w:rFonts w:hint="eastAsia" w:ascii="宋体" w:hAnsi="宋体" w:eastAsia="宋体" w:cs="宋体"/>
          <w:kern w:val="0"/>
          <w:sz w:val="20"/>
          <w:szCs w:val="20"/>
        </w:rPr>
        <w:t>内有杂质                       排除杂质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  </w:t>
      </w:r>
      <w:r>
        <w:rPr>
          <w:rFonts w:hint="eastAsia" w:ascii="Calibri" w:hAnsi="Calibri" w:eastAsia="宋体" w:cs="Times New Roman"/>
          <w:sz w:val="20"/>
          <w:szCs w:val="20"/>
        </w:rPr>
        <w:t xml:space="preserve">3   噪音大 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           2 </w:t>
      </w:r>
      <w:r>
        <w:rPr>
          <w:rFonts w:ascii="宋体" w:hAnsi="宋体" w:eastAsia="宋体" w:cs="宋体"/>
          <w:kern w:val="0"/>
          <w:sz w:val="20"/>
          <w:szCs w:val="20"/>
        </w:rPr>
        <w:t>泵</w:t>
      </w:r>
      <w:r>
        <w:rPr>
          <w:rFonts w:hint="eastAsia" w:ascii="宋体" w:hAnsi="宋体" w:eastAsia="宋体" w:cs="宋体"/>
          <w:kern w:val="0"/>
          <w:sz w:val="20"/>
          <w:szCs w:val="20"/>
        </w:rPr>
        <w:t>内有气体无法排出      将出水口朝下放置，液体中没有空气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ind w:firstLine="400" w:firstLineChars="200"/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                    3</w:t>
      </w:r>
      <w:r>
        <w:rPr>
          <w:rFonts w:ascii="宋体" w:hAnsi="宋体" w:eastAsia="宋体" w:cs="宋体"/>
          <w:kern w:val="0"/>
          <w:sz w:val="20"/>
          <w:szCs w:val="20"/>
        </w:rPr>
        <w:t>泵</w:t>
      </w:r>
      <w:r>
        <w:rPr>
          <w:rFonts w:hint="eastAsia" w:ascii="宋体" w:hAnsi="宋体" w:eastAsia="宋体" w:cs="宋体"/>
          <w:kern w:val="0"/>
          <w:sz w:val="20"/>
          <w:szCs w:val="20"/>
        </w:rPr>
        <w:t>内无液体，水</w:t>
      </w:r>
      <w:r>
        <w:rPr>
          <w:rFonts w:ascii="宋体" w:hAnsi="宋体" w:eastAsia="宋体" w:cs="宋体"/>
          <w:kern w:val="0"/>
          <w:sz w:val="20"/>
          <w:szCs w:val="20"/>
        </w:rPr>
        <w:t>泵</w:t>
      </w:r>
      <w:r>
        <w:rPr>
          <w:rFonts w:hint="eastAsia" w:ascii="宋体" w:hAnsi="宋体" w:eastAsia="宋体" w:cs="宋体"/>
          <w:kern w:val="0"/>
          <w:sz w:val="20"/>
          <w:szCs w:val="20"/>
        </w:rPr>
        <w:t>干磨          使</w:t>
      </w:r>
      <w:r>
        <w:rPr>
          <w:rFonts w:ascii="宋体" w:hAnsi="宋体" w:eastAsia="宋体" w:cs="宋体"/>
          <w:kern w:val="0"/>
          <w:sz w:val="20"/>
          <w:szCs w:val="20"/>
        </w:rPr>
        <w:t>泵</w:t>
      </w:r>
      <w:r>
        <w:rPr>
          <w:rFonts w:hint="eastAsia" w:ascii="宋体" w:hAnsi="宋体" w:eastAsia="宋体" w:cs="宋体"/>
          <w:kern w:val="0"/>
          <w:sz w:val="20"/>
          <w:szCs w:val="20"/>
        </w:rPr>
        <w:t xml:space="preserve">内有液体即可          </w:t>
      </w:r>
    </w:p>
    <w:p>
      <w:pPr>
        <w:jc w:val="left"/>
        <w:outlineLvl w:val="1"/>
        <w:rPr>
          <w:rFonts w:asciiTheme="minorEastAsia" w:hAnsiTheme="minorEastAsia" w:cstheme="minorEastAsia"/>
          <w:b/>
          <w:bCs/>
          <w:color w:val="00B050"/>
          <w:sz w:val="24"/>
          <w:szCs w:val="24"/>
        </w:rPr>
      </w:pPr>
      <w:bookmarkStart w:id="19" w:name="_Toc23577"/>
      <w:r>
        <w:rPr>
          <w:rFonts w:hint="eastAsia" w:asciiTheme="minorEastAsia" w:hAnsiTheme="minorEastAsia" w:cstheme="minorEastAsia"/>
          <w:b/>
          <w:bCs/>
          <w:color w:val="00B050"/>
          <w:sz w:val="24"/>
          <w:szCs w:val="24"/>
        </w:rPr>
        <w:t>十一．注意事项</w:t>
      </w:r>
      <w:bookmarkEnd w:id="19"/>
    </w:p>
    <w:p>
      <w:p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center"/>
        <w:rPr>
          <w:rFonts w:asciiTheme="minorEastAsia" w:hAnsi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eastAsia="宋体" w:asciiTheme="minorEastAsia" w:hAnsiTheme="minorEastAsia" w:cstheme="minorEastAsia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注       意      事      项</w:t>
      </w: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ascii="宋体" w:hAnsi="宋体" w:eastAsia="宋体" w:cs="宋体"/>
          <w:kern w:val="0"/>
          <w:sz w:val="20"/>
          <w:szCs w:val="20"/>
        </w:rPr>
        <w:t>严</w:t>
      </w:r>
      <w:r>
        <w:rPr>
          <w:rFonts w:hint="eastAsia" w:ascii="宋体" w:hAnsi="宋体" w:eastAsia="宋体" w:cs="宋体"/>
          <w:kern w:val="0"/>
          <w:sz w:val="20"/>
          <w:szCs w:val="20"/>
        </w:rPr>
        <w:t>禁</w:t>
      </w:r>
      <w:r>
        <w:rPr>
          <w:rFonts w:ascii="宋体" w:hAnsi="宋体" w:eastAsia="宋体" w:cs="宋体"/>
          <w:kern w:val="0"/>
          <w:sz w:val="20"/>
          <w:szCs w:val="20"/>
        </w:rPr>
        <w:t>使用带有</w:t>
      </w:r>
      <w:r>
        <w:rPr>
          <w:rFonts w:hint="eastAsia" w:ascii="宋体" w:hAnsi="宋体" w:eastAsia="宋体" w:cs="宋体"/>
          <w:kern w:val="0"/>
          <w:sz w:val="20"/>
          <w:szCs w:val="20"/>
        </w:rPr>
        <w:t>大于</w:t>
      </w:r>
      <w:r>
        <w:rPr>
          <w:rFonts w:ascii="宋体" w:hAnsi="宋体" w:eastAsia="宋体" w:cs="宋体"/>
          <w:kern w:val="0"/>
          <w:sz w:val="20"/>
          <w:szCs w:val="20"/>
        </w:rPr>
        <w:t>0.35</w:t>
      </w:r>
      <w:r>
        <w:rPr>
          <w:rFonts w:hint="eastAsia" w:ascii="宋体" w:hAnsi="宋体" w:eastAsia="宋体" w:cs="宋体"/>
          <w:kern w:val="0"/>
          <w:sz w:val="20"/>
          <w:szCs w:val="20"/>
        </w:rPr>
        <w:t>mm</w:t>
      </w:r>
      <w:r>
        <w:rPr>
          <w:rFonts w:ascii="宋体" w:hAnsi="宋体" w:eastAsia="宋体" w:cs="宋体"/>
          <w:kern w:val="0"/>
          <w:sz w:val="20"/>
          <w:szCs w:val="20"/>
        </w:rPr>
        <w:t>的杂质和陶磁性颗粒的</w:t>
      </w:r>
      <w:r>
        <w:rPr>
          <w:rFonts w:hint="eastAsia" w:ascii="宋体" w:hAnsi="宋体" w:eastAsia="宋体" w:cs="宋体"/>
          <w:kern w:val="0"/>
          <w:sz w:val="20"/>
          <w:szCs w:val="20"/>
        </w:rPr>
        <w:t>液体。</w:t>
      </w:r>
      <w:r>
        <w:rPr>
          <w:rFonts w:ascii="宋体" w:hAnsi="宋体" w:eastAsia="宋体" w:cs="宋体"/>
          <w:kern w:val="0"/>
          <w:sz w:val="20"/>
          <w:szCs w:val="20"/>
        </w:rPr>
        <w:t xml:space="preserve"> 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长时间不使用时，通电前最好先使用泵内有一定的气体。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严禁泵内无液体时长时间使用。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长时间不使用时需关闭进出水口，防止进出水口有灰尘进入。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通电前请先确认连接无误，否则可能产生故障。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低温环境使用时，请确保使用液体不会出现结冰或者变得很粘稠。</w:t>
      </w:r>
    </w:p>
    <w:p>
      <w:pPr>
        <w:widowControl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="宋体" w:hAnsi="宋体" w:eastAsia="宋体" w:cs="宋体"/>
          <w:kern w:val="0"/>
          <w:sz w:val="20"/>
          <w:szCs w:val="20"/>
        </w:rPr>
      </w:pPr>
    </w:p>
    <w:p>
      <w:pPr>
        <w:widowControl/>
        <w:numPr>
          <w:ilvl w:val="0"/>
          <w:numId w:val="2"/>
        </w:numPr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between w:val="single" w:color="auto" w:sz="4" w:space="0"/>
        </w:pBdr>
        <w:jc w:val="left"/>
        <w:rPr>
          <w:rFonts w:asciiTheme="minorEastAsia" w:hAnsiTheme="minorEastAsia"/>
          <w:sz w:val="20"/>
          <w:szCs w:val="20"/>
        </w:rPr>
      </w:pPr>
      <w:r>
        <w:rPr>
          <w:rFonts w:hint="eastAsia" w:ascii="宋体" w:hAnsi="宋体" w:eastAsia="宋体" w:cs="宋体"/>
          <w:kern w:val="0"/>
          <w:sz w:val="20"/>
          <w:szCs w:val="20"/>
        </w:rPr>
        <w:t>连接器的针脚处有水渍，请将水渍处理干净后再使用。</w:t>
      </w:r>
    </w:p>
    <w:p>
      <w:pPr>
        <w:jc w:val="left"/>
        <w:rPr>
          <w:rFonts w:asciiTheme="minorEastAsia" w:hAnsiTheme="minorEastAsia"/>
          <w:sz w:val="28"/>
          <w:szCs w:val="28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</w:rPr>
      </w:pPr>
    </w:p>
    <w:p>
      <w:pPr>
        <w:jc w:val="center"/>
        <w:rPr>
          <w:rFonts w:asciiTheme="minorEastAsia" w:hAnsiTheme="minorEastAsia"/>
          <w:sz w:val="20"/>
          <w:szCs w:val="20"/>
          <w:u w:val="single"/>
        </w:rPr>
      </w:pPr>
      <w:r>
        <w:rPr>
          <w:rFonts w:hint="eastAsia" w:eastAsia="宋体" w:asciiTheme="minorEastAsia" w:hAnsiTheme="minorEastAsia"/>
          <w:sz w:val="20"/>
          <w:szCs w:val="20"/>
        </w:rPr>
        <w:t>地址：深圳市宝安区福永镇大洋田开发区福安第三工业区四栋二楼</w:t>
      </w:r>
    </w:p>
    <w:p>
      <w:pPr>
        <w:pStyle w:val="9"/>
        <w:jc w:val="center"/>
        <w:rPr>
          <w:rFonts w:ascii="宋体" w:hAnsi="宋体"/>
          <w:sz w:val="20"/>
          <w:szCs w:val="20"/>
        </w:rPr>
      </w:pPr>
      <w:r>
        <w:rPr>
          <w:rFonts w:hint="eastAsia" w:asciiTheme="minorEastAsia" w:hAnsiTheme="minorEastAsia"/>
          <w:sz w:val="20"/>
          <w:szCs w:val="20"/>
        </w:rPr>
        <w:t>电话：0755-27811557</w:t>
      </w:r>
    </w:p>
    <w:sectPr>
      <w:footerReference r:id="rId4" w:type="default"/>
      <w:pgSz w:w="11906" w:h="16838"/>
      <w:pgMar w:top="1440" w:right="1800" w:bottom="1440" w:left="1800" w:header="851" w:footer="992" w:gutter="0"/>
      <w:pgBorders>
        <w:top w:val="doubleWave" w:color="auto" w:sz="6" w:space="1"/>
        <w:left w:val="doubleWave" w:color="auto" w:sz="6" w:space="4"/>
        <w:bottom w:val="doubleWave" w:color="auto" w:sz="6" w:space="1"/>
        <w:right w:val="doubleWave" w:color="auto" w:sz="6" w:space="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2174875</wp:posOffset>
              </wp:positionH>
              <wp:positionV relativeFrom="paragraph">
                <wp:posOffset>86360</wp:posOffset>
              </wp:positionV>
              <wp:extent cx="859155" cy="147955"/>
              <wp:effectExtent l="0" t="0" r="0" b="0"/>
              <wp:wrapNone/>
              <wp:docPr id="20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7" o:spid="_x0000_s1026" o:spt="202" type="#_x0000_t202" style="position:absolute;left:0pt;margin-left:171.25pt;margin-top:6.8pt;height:11.65pt;width:67.65pt;mso-position-horizontal-relative:margin;mso-wrap-style:none;z-index:251658240;mso-width-relative:page;mso-height-relative:page;" filled="f" stroked="f" coordsize="21600,21600" o:gfxdata="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SplUy1gAAAAkBAAAPAAAAAAAA&#10;AAEAIAAAACIAAABkcnMvZG93bnJldi54bWxQSwECFAAUAAAACACHTuJAVe8SeBQCAAAHBAAADgAA&#10;AAAAAAABACAAAAAlAQAAZHJzL2Uyb0RvYy54bWxQSwUGAAAAAAYABgBZAQAAq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859155" cy="147955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915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eastAsiaTheme="minor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begin"/>
                          </w:r>
                          <w:r>
                            <w:rPr>
                              <w:rFonts w:hint="eastAsia" w:eastAsiaTheme="min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 w:eastAsiaTheme="minor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65pt;width:67.6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VLTTQ0wAAAAQBAAAPAAAAAAAAAAEA&#10;IAAAACIAAABkcnMvZG93bnJldi54bWxQSwECFAAUAAAACACHTuJA3fUC3RQCAAAHBAAADgAAAAAA&#10;AAABACAAAAAiAQAAZHJzL2Uyb0RvYy54bWxQSwUGAAAAAAYABgBZAQAAq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eastAsiaTheme="minorEastAsia"/>
                      </w:rPr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 w:eastAsiaTheme="minorEastAsia"/>
                      </w:rPr>
                      <w:fldChar w:fldCharType="begin"/>
                    </w:r>
                    <w:r>
                      <w:rPr>
                        <w:rFonts w:hint="eastAsia" w:eastAsiaTheme="minorEastAsia"/>
                      </w:rPr>
                      <w:instrText xml:space="preserve"> PAGE  \* MERGEFORMAT </w:instrText>
                    </w:r>
                    <w:r>
                      <w:rPr>
                        <w:rFonts w:hint="eastAsia" w:eastAsiaTheme="minor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 w:eastAsiaTheme="minor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6020B26"/>
    <w:multiLevelType w:val="singleLevel"/>
    <w:tmpl w:val="C6020B26"/>
    <w:lvl w:ilvl="0" w:tentative="0">
      <w:start w:val="8"/>
      <w:numFmt w:val="chineseCounting"/>
      <w:suff w:val="nothing"/>
      <w:lvlText w:val="%1．"/>
      <w:lvlJc w:val="left"/>
      <w:rPr>
        <w:rFonts w:hint="eastAsia"/>
      </w:rPr>
    </w:lvl>
  </w:abstractNum>
  <w:abstractNum w:abstractNumId="1">
    <w:nsid w:val="34DD8937"/>
    <w:multiLevelType w:val="singleLevel"/>
    <w:tmpl w:val="34DD893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26D47"/>
    <w:rsid w:val="00157BF7"/>
    <w:rsid w:val="00172A27"/>
    <w:rsid w:val="00192686"/>
    <w:rsid w:val="004B4E7D"/>
    <w:rsid w:val="004D1D0A"/>
    <w:rsid w:val="0053395F"/>
    <w:rsid w:val="006A4595"/>
    <w:rsid w:val="006B36AA"/>
    <w:rsid w:val="007902DB"/>
    <w:rsid w:val="00833934"/>
    <w:rsid w:val="0084210C"/>
    <w:rsid w:val="0087251D"/>
    <w:rsid w:val="008940B8"/>
    <w:rsid w:val="008D6161"/>
    <w:rsid w:val="008E48E2"/>
    <w:rsid w:val="00A552C7"/>
    <w:rsid w:val="00A63654"/>
    <w:rsid w:val="00AD5B69"/>
    <w:rsid w:val="00BA2C31"/>
    <w:rsid w:val="00BD09DC"/>
    <w:rsid w:val="00CE196C"/>
    <w:rsid w:val="00CE34B3"/>
    <w:rsid w:val="00EC387D"/>
    <w:rsid w:val="00ED50EE"/>
    <w:rsid w:val="00FA309A"/>
    <w:rsid w:val="01455085"/>
    <w:rsid w:val="02447BC4"/>
    <w:rsid w:val="03DD0BD4"/>
    <w:rsid w:val="049071CA"/>
    <w:rsid w:val="04C7231C"/>
    <w:rsid w:val="04F530FE"/>
    <w:rsid w:val="05041FAF"/>
    <w:rsid w:val="053454D9"/>
    <w:rsid w:val="05C74C21"/>
    <w:rsid w:val="05CA7AE3"/>
    <w:rsid w:val="05D367B8"/>
    <w:rsid w:val="076239C4"/>
    <w:rsid w:val="07665FCD"/>
    <w:rsid w:val="08AC0D3B"/>
    <w:rsid w:val="0986623A"/>
    <w:rsid w:val="0BD67453"/>
    <w:rsid w:val="0CBA5BED"/>
    <w:rsid w:val="0CEB6677"/>
    <w:rsid w:val="0EBC7179"/>
    <w:rsid w:val="0F1A7E95"/>
    <w:rsid w:val="0F1F67F5"/>
    <w:rsid w:val="0FEB3D79"/>
    <w:rsid w:val="103D49FB"/>
    <w:rsid w:val="11C46DFC"/>
    <w:rsid w:val="128D554D"/>
    <w:rsid w:val="128E0074"/>
    <w:rsid w:val="139B4E05"/>
    <w:rsid w:val="144E2283"/>
    <w:rsid w:val="149225AD"/>
    <w:rsid w:val="14BB696F"/>
    <w:rsid w:val="154561D6"/>
    <w:rsid w:val="15D66813"/>
    <w:rsid w:val="160D1604"/>
    <w:rsid w:val="165A3376"/>
    <w:rsid w:val="189E6DF3"/>
    <w:rsid w:val="18F4100F"/>
    <w:rsid w:val="1A2D23E0"/>
    <w:rsid w:val="1C9310F0"/>
    <w:rsid w:val="1D461F9D"/>
    <w:rsid w:val="1D561E59"/>
    <w:rsid w:val="1EE4468B"/>
    <w:rsid w:val="1F1B6795"/>
    <w:rsid w:val="1F4D6BBA"/>
    <w:rsid w:val="1FC614F8"/>
    <w:rsid w:val="1FDD29B3"/>
    <w:rsid w:val="1FDE18B6"/>
    <w:rsid w:val="207F3A35"/>
    <w:rsid w:val="2117571D"/>
    <w:rsid w:val="21396003"/>
    <w:rsid w:val="213B5550"/>
    <w:rsid w:val="237279FA"/>
    <w:rsid w:val="2385152D"/>
    <w:rsid w:val="256B738B"/>
    <w:rsid w:val="25701F74"/>
    <w:rsid w:val="258621B7"/>
    <w:rsid w:val="25B127E2"/>
    <w:rsid w:val="275E1338"/>
    <w:rsid w:val="281407FD"/>
    <w:rsid w:val="282C6876"/>
    <w:rsid w:val="28913074"/>
    <w:rsid w:val="28B9453B"/>
    <w:rsid w:val="28CB1F9D"/>
    <w:rsid w:val="298D2A30"/>
    <w:rsid w:val="2C5F04A7"/>
    <w:rsid w:val="2FD924A4"/>
    <w:rsid w:val="30161A29"/>
    <w:rsid w:val="30200B30"/>
    <w:rsid w:val="311104D2"/>
    <w:rsid w:val="319034E5"/>
    <w:rsid w:val="31D4173E"/>
    <w:rsid w:val="322F7B4B"/>
    <w:rsid w:val="32634DD9"/>
    <w:rsid w:val="32E00EA7"/>
    <w:rsid w:val="32E036A7"/>
    <w:rsid w:val="33321645"/>
    <w:rsid w:val="3394203E"/>
    <w:rsid w:val="33A37EC9"/>
    <w:rsid w:val="347C6C3A"/>
    <w:rsid w:val="34C97C79"/>
    <w:rsid w:val="36083A92"/>
    <w:rsid w:val="360C15F9"/>
    <w:rsid w:val="36662652"/>
    <w:rsid w:val="3786289B"/>
    <w:rsid w:val="3897656D"/>
    <w:rsid w:val="399D6070"/>
    <w:rsid w:val="3A900D10"/>
    <w:rsid w:val="3B7723BD"/>
    <w:rsid w:val="3C195177"/>
    <w:rsid w:val="3C4F61CC"/>
    <w:rsid w:val="3C6D41ED"/>
    <w:rsid w:val="3D9830B4"/>
    <w:rsid w:val="3DF35727"/>
    <w:rsid w:val="3F86642A"/>
    <w:rsid w:val="40580E46"/>
    <w:rsid w:val="40A86B92"/>
    <w:rsid w:val="40B34B2E"/>
    <w:rsid w:val="413C5B7C"/>
    <w:rsid w:val="41A04DCA"/>
    <w:rsid w:val="438C2124"/>
    <w:rsid w:val="43BE717E"/>
    <w:rsid w:val="4443160D"/>
    <w:rsid w:val="44703CD6"/>
    <w:rsid w:val="45763C84"/>
    <w:rsid w:val="457E08A8"/>
    <w:rsid w:val="468B42E4"/>
    <w:rsid w:val="471B78DA"/>
    <w:rsid w:val="487D534D"/>
    <w:rsid w:val="4910077C"/>
    <w:rsid w:val="492B5323"/>
    <w:rsid w:val="4AC26821"/>
    <w:rsid w:val="4ADE4900"/>
    <w:rsid w:val="4AE93901"/>
    <w:rsid w:val="4BA2557C"/>
    <w:rsid w:val="4BBE55C0"/>
    <w:rsid w:val="4BCB37A1"/>
    <w:rsid w:val="4D295BF6"/>
    <w:rsid w:val="4D5D25EB"/>
    <w:rsid w:val="4E030C35"/>
    <w:rsid w:val="4F094D6F"/>
    <w:rsid w:val="4F220DF7"/>
    <w:rsid w:val="4F8B6D41"/>
    <w:rsid w:val="505F0162"/>
    <w:rsid w:val="50A139D9"/>
    <w:rsid w:val="51051FBB"/>
    <w:rsid w:val="516576C9"/>
    <w:rsid w:val="51C14738"/>
    <w:rsid w:val="51EC1BF4"/>
    <w:rsid w:val="52430AAC"/>
    <w:rsid w:val="530E3938"/>
    <w:rsid w:val="530F2FAD"/>
    <w:rsid w:val="53D72253"/>
    <w:rsid w:val="5452378C"/>
    <w:rsid w:val="54E3723C"/>
    <w:rsid w:val="552362F3"/>
    <w:rsid w:val="55660668"/>
    <w:rsid w:val="5618397D"/>
    <w:rsid w:val="563B3728"/>
    <w:rsid w:val="564646A1"/>
    <w:rsid w:val="577D390C"/>
    <w:rsid w:val="581E3E7F"/>
    <w:rsid w:val="59206024"/>
    <w:rsid w:val="597C3BA9"/>
    <w:rsid w:val="5AE55916"/>
    <w:rsid w:val="5C9F428F"/>
    <w:rsid w:val="5D3131C3"/>
    <w:rsid w:val="5D5270F8"/>
    <w:rsid w:val="5E793B0C"/>
    <w:rsid w:val="602A0797"/>
    <w:rsid w:val="60646420"/>
    <w:rsid w:val="61164D9D"/>
    <w:rsid w:val="63C12C4D"/>
    <w:rsid w:val="63CC0493"/>
    <w:rsid w:val="64CC0703"/>
    <w:rsid w:val="6544716A"/>
    <w:rsid w:val="660957F7"/>
    <w:rsid w:val="662F18CA"/>
    <w:rsid w:val="66A94445"/>
    <w:rsid w:val="673908B9"/>
    <w:rsid w:val="679D7B67"/>
    <w:rsid w:val="67B6371B"/>
    <w:rsid w:val="68336D05"/>
    <w:rsid w:val="697F7CE4"/>
    <w:rsid w:val="6A486420"/>
    <w:rsid w:val="6CB85F29"/>
    <w:rsid w:val="6E6F63D1"/>
    <w:rsid w:val="6ECB4D4C"/>
    <w:rsid w:val="6ED50A41"/>
    <w:rsid w:val="705F4F84"/>
    <w:rsid w:val="715F1E1D"/>
    <w:rsid w:val="719D4DE7"/>
    <w:rsid w:val="73D16A88"/>
    <w:rsid w:val="73DD69C4"/>
    <w:rsid w:val="73E253F3"/>
    <w:rsid w:val="743A292E"/>
    <w:rsid w:val="747365F6"/>
    <w:rsid w:val="751D6C59"/>
    <w:rsid w:val="77543074"/>
    <w:rsid w:val="77697307"/>
    <w:rsid w:val="777C484F"/>
    <w:rsid w:val="781D6694"/>
    <w:rsid w:val="78F2777F"/>
    <w:rsid w:val="790A27AC"/>
    <w:rsid w:val="792D7AA0"/>
    <w:rsid w:val="7B3E6040"/>
    <w:rsid w:val="7C9502A7"/>
    <w:rsid w:val="7C962C8D"/>
    <w:rsid w:val="7D522FD3"/>
    <w:rsid w:val="7DAD0B28"/>
    <w:rsid w:val="7DD43109"/>
    <w:rsid w:val="7E2C6801"/>
    <w:rsid w:val="7EA7486E"/>
    <w:rsid w:val="7EB940E3"/>
    <w:rsid w:val="7EFF4E68"/>
    <w:rsid w:val="7F1E2A49"/>
    <w:rsid w:val="7F84697A"/>
    <w:rsid w:val="7FB6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qFormat="1"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9"/>
    <w:pPr>
      <w:keepNext/>
      <w:keepLines/>
      <w:spacing w:line="576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9"/>
    <w:qFormat/>
    <w:uiPriority w:val="99"/>
    <w:pPr>
      <w:keepNext/>
      <w:keepLines/>
      <w:spacing w:line="412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paragraph" w:styleId="4">
    <w:name w:val="heading 3"/>
    <w:basedOn w:val="1"/>
    <w:next w:val="1"/>
    <w:link w:val="24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5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7"/>
    <w:unhideWhenUsed/>
    <w:qFormat/>
    <w:uiPriority w:val="9"/>
    <w:pPr>
      <w:keepNext/>
      <w:keepLines/>
      <w:spacing w:before="240" w:after="64" w:line="320" w:lineRule="auto"/>
      <w:outlineLvl w:val="5"/>
    </w:pPr>
    <w:rPr>
      <w:rFonts w:asciiTheme="majorHAnsi" w:hAnsiTheme="majorHAnsi" w:eastAsiaTheme="majorEastAsia" w:cstheme="majorBidi"/>
      <w:b/>
      <w:bCs/>
      <w:sz w:val="24"/>
      <w:szCs w:val="24"/>
    </w:rPr>
  </w:style>
  <w:style w:type="character" w:default="1" w:styleId="15">
    <w:name w:val="Default Paragraph Font"/>
    <w:semiHidden/>
    <w:unhideWhenUsed/>
    <w:uiPriority w:val="1"/>
  </w:style>
  <w:style w:type="table" w:default="1" w:styleId="1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10">
    <w:name w:val="header"/>
    <w:basedOn w:val="1"/>
    <w:link w:val="2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1"/>
    <w:next w:val="1"/>
    <w:semiHidden/>
    <w:unhideWhenUsed/>
    <w:qFormat/>
    <w:uiPriority w:val="39"/>
  </w:style>
  <w:style w:type="paragraph" w:styleId="12">
    <w:name w:val="toc 2"/>
    <w:basedOn w:val="1"/>
    <w:next w:val="1"/>
    <w:semiHidden/>
    <w:unhideWhenUsed/>
    <w:qFormat/>
    <w:uiPriority w:val="39"/>
    <w:pPr>
      <w:ind w:left="420" w:leftChars="200"/>
    </w:pPr>
  </w:style>
  <w:style w:type="table" w:styleId="14">
    <w:name w:val="Table Grid"/>
    <w:basedOn w:val="1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Hyperlink"/>
    <w:basedOn w:val="15"/>
    <w:semiHidden/>
    <w:unhideWhenUsed/>
    <w:qFormat/>
    <w:uiPriority w:val="99"/>
    <w:rPr>
      <w:color w:val="0000FF"/>
      <w:u w:val="single"/>
    </w:rPr>
  </w:style>
  <w:style w:type="character" w:customStyle="1" w:styleId="17">
    <w:name w:val="批注框文本 字符"/>
    <w:basedOn w:val="15"/>
    <w:link w:val="8"/>
    <w:semiHidden/>
    <w:qFormat/>
    <w:uiPriority w:val="99"/>
    <w:rPr>
      <w:sz w:val="18"/>
      <w:szCs w:val="18"/>
    </w:rPr>
  </w:style>
  <w:style w:type="character" w:customStyle="1" w:styleId="18">
    <w:name w:val="标题 1 字符"/>
    <w:basedOn w:val="15"/>
    <w:link w:val="2"/>
    <w:qFormat/>
    <w:uiPriority w:val="9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9">
    <w:name w:val="标题 2 字符"/>
    <w:basedOn w:val="15"/>
    <w:link w:val="3"/>
    <w:qFormat/>
    <w:uiPriority w:val="99"/>
    <w:rPr>
      <w:rFonts w:ascii="Arial" w:hAnsi="Arial" w:eastAsia="黑体" w:cs="Times New Roman"/>
      <w:b/>
      <w:bCs/>
      <w:sz w:val="32"/>
      <w:szCs w:val="32"/>
    </w:rPr>
  </w:style>
  <w:style w:type="character" w:customStyle="1" w:styleId="20">
    <w:name w:val="页脚 字符"/>
    <w:basedOn w:val="15"/>
    <w:link w:val="9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页眉 字符"/>
    <w:basedOn w:val="15"/>
    <w:link w:val="10"/>
    <w:semiHidden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paragraph" w:styleId="23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标题 3 字符"/>
    <w:basedOn w:val="15"/>
    <w:link w:val="4"/>
    <w:qFormat/>
    <w:uiPriority w:val="9"/>
    <w:rPr>
      <w:b/>
      <w:bCs/>
      <w:sz w:val="32"/>
      <w:szCs w:val="32"/>
    </w:rPr>
  </w:style>
  <w:style w:type="character" w:customStyle="1" w:styleId="25">
    <w:name w:val="标题 4 字符"/>
    <w:basedOn w:val="15"/>
    <w:link w:val="5"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6">
    <w:name w:val="标题 5 字符"/>
    <w:basedOn w:val="15"/>
    <w:link w:val="6"/>
    <w:qFormat/>
    <w:uiPriority w:val="9"/>
    <w:rPr>
      <w:b/>
      <w:bCs/>
      <w:sz w:val="28"/>
      <w:szCs w:val="28"/>
    </w:rPr>
  </w:style>
  <w:style w:type="character" w:customStyle="1" w:styleId="27">
    <w:name w:val="标题 6 字符"/>
    <w:basedOn w:val="15"/>
    <w:link w:val="7"/>
    <w:qFormat/>
    <w:uiPriority w:val="9"/>
    <w:rPr>
      <w:rFonts w:asciiTheme="majorHAnsi" w:hAnsiTheme="majorHAnsi" w:eastAsiaTheme="majorEastAsia" w:cstheme="majorBidi"/>
      <w:b/>
      <w:bCs/>
      <w:sz w:val="24"/>
      <w:szCs w:val="24"/>
    </w:rPr>
  </w:style>
  <w:style w:type="character" w:customStyle="1" w:styleId="28">
    <w:name w:val="15"/>
    <w:basedOn w:val="15"/>
    <w:qFormat/>
    <w:uiPriority w:val="0"/>
    <w:rPr>
      <w:rFonts w:hint="eastAsia" w:ascii="宋体" w:hAnsi="宋体" w:eastAsia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hyperlink" Target="file:///C:\Users\30561\AppData\Local\Temp\360zip$Temp\360$0\&#33457;" TargetMode="Externa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pn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38ADD80-53B8-44FF-B28C-51FB691F35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548</Words>
  <Characters>3126</Characters>
  <Lines>26</Lines>
  <Paragraphs>7</Paragraphs>
  <TotalTime>0</TotalTime>
  <ScaleCrop>false</ScaleCrop>
  <LinksUpToDate>false</LinksUpToDate>
  <CharactersWithSpaces>3667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2018-05-30T06:25:00Z</dcterms:created>
  <dc:creator>Administrator</dc:creator>
  <cp:lastModifiedBy>中科世纪戴冰18124127759</cp:lastModifiedBy>
  <cp:lastPrinted>2018-04-21T01:22:00Z</cp:lastPrinted>
  <dcterms:modified xsi:type="dcterms:W3CDTF">2019-10-31T08:12:00Z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